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2094" w14:textId="2C0DF4D7" w:rsidR="00673637" w:rsidRPr="00773B53" w:rsidRDefault="00673637" w:rsidP="00673637">
      <w:pPr>
        <w:jc w:val="center"/>
        <w:rPr>
          <w:rFonts w:ascii="Arial" w:hAnsi="Arial" w:cs="Arial"/>
          <w:b/>
          <w:color w:val="000000" w:themeColor="text1"/>
          <w:u w:val="single"/>
          <w:lang w:val="es-MX"/>
        </w:rPr>
      </w:pPr>
      <w:r w:rsidRPr="00773B53">
        <w:rPr>
          <w:rFonts w:ascii="Arial" w:hAnsi="Arial" w:cs="Arial"/>
          <w:b/>
          <w:color w:val="000000" w:themeColor="text1"/>
          <w:u w:val="single"/>
          <w:lang w:val="es-MX"/>
        </w:rPr>
        <w:t>INVITACIÓN A COTIZAR No. (</w:t>
      </w:r>
      <w:r w:rsidRPr="00773B53">
        <w:rPr>
          <w:rFonts w:ascii="Arial" w:hAnsi="Arial" w:cs="Arial"/>
          <w:color w:val="AEAAAA" w:themeColor="background2" w:themeShade="BF"/>
          <w:u w:val="single"/>
          <w:lang w:val="es-MX"/>
        </w:rPr>
        <w:t>CONSECUTIVO</w:t>
      </w:r>
      <w:r w:rsidRPr="00773B53">
        <w:rPr>
          <w:rFonts w:ascii="Arial" w:hAnsi="Arial" w:cs="Arial"/>
          <w:b/>
          <w:color w:val="000000" w:themeColor="text1"/>
          <w:u w:val="single"/>
          <w:lang w:val="es-MX"/>
        </w:rPr>
        <w:t>) DE (</w:t>
      </w:r>
      <w:r w:rsidRPr="00773B53">
        <w:rPr>
          <w:rFonts w:ascii="Arial" w:hAnsi="Arial" w:cs="Arial"/>
          <w:color w:val="AEAAAA" w:themeColor="background2" w:themeShade="BF"/>
          <w:u w:val="single"/>
          <w:lang w:val="es-MX"/>
        </w:rPr>
        <w:t>AÑO</w:t>
      </w:r>
      <w:r w:rsidRPr="00773B53">
        <w:rPr>
          <w:rFonts w:ascii="Arial" w:hAnsi="Arial" w:cs="Arial"/>
          <w:b/>
          <w:color w:val="000000" w:themeColor="text1"/>
          <w:u w:val="single"/>
          <w:lang w:val="es-MX"/>
        </w:rPr>
        <w:t>)</w:t>
      </w:r>
    </w:p>
    <w:p w14:paraId="0D8BB9AA" w14:textId="07CF2044" w:rsidR="00673637" w:rsidRPr="00773B53" w:rsidRDefault="00673637" w:rsidP="0060773B">
      <w:pPr>
        <w:spacing w:after="0" w:line="240" w:lineRule="auto"/>
        <w:jc w:val="both"/>
        <w:rPr>
          <w:rFonts w:ascii="Arial" w:eastAsia="Calibri" w:hAnsi="Arial" w:cs="Arial"/>
          <w:b/>
        </w:rPr>
      </w:pPr>
    </w:p>
    <w:p w14:paraId="29D544BD" w14:textId="75BAD9E7" w:rsidR="00145E7D" w:rsidRPr="00773B53" w:rsidRDefault="00673637" w:rsidP="00145E7D">
      <w:pPr>
        <w:overflowPunct w:val="0"/>
        <w:autoSpaceDE w:val="0"/>
        <w:autoSpaceDN w:val="0"/>
        <w:adjustRightInd w:val="0"/>
        <w:jc w:val="both"/>
        <w:textAlignment w:val="baseline"/>
        <w:rPr>
          <w:rFonts w:ascii="Arial" w:hAnsi="Arial" w:cs="Arial"/>
          <w:lang w:val="es-ES_tradnl"/>
        </w:rPr>
      </w:pPr>
      <w:r w:rsidRPr="00773B53">
        <w:rPr>
          <w:rFonts w:ascii="Arial" w:hAnsi="Arial" w:cs="Arial"/>
          <w:noProof/>
          <w:color w:val="000000" w:themeColor="text1"/>
          <w:u w:val="single"/>
          <w:lang w:eastAsia="es-CO"/>
        </w:rPr>
        <mc:AlternateContent>
          <mc:Choice Requires="wps">
            <w:drawing>
              <wp:anchor distT="0" distB="0" distL="114300" distR="114300" simplePos="0" relativeHeight="251659264" behindDoc="0" locked="0" layoutInCell="1" allowOverlap="1" wp14:anchorId="4E14CE90" wp14:editId="339B40F8">
                <wp:simplePos x="0" y="0"/>
                <wp:positionH relativeFrom="margin">
                  <wp:align>right</wp:align>
                </wp:positionH>
                <wp:positionV relativeFrom="paragraph">
                  <wp:posOffset>10796</wp:posOffset>
                </wp:positionV>
                <wp:extent cx="5600700" cy="312420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5600700" cy="3124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06514" id="Rectángulo 4" o:spid="_x0000_s1026" style="position:absolute;margin-left:389.8pt;margin-top:.85pt;width:441pt;height:24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" filled="f" strokecolor="black [3213]" strokeweight="1.5pt">
                <w10:wrap anchorx="margin"/>
              </v:rect>
            </w:pict>
          </mc:Fallback>
        </mc:AlternateContent>
      </w:r>
      <w:r w:rsidRPr="00773B53">
        <w:rPr>
          <w:rFonts w:ascii="Arial" w:hAnsi="Arial" w:cs="Arial"/>
          <w:b/>
          <w:color w:val="000000" w:themeColor="text1"/>
          <w:lang w:val="es-MX"/>
        </w:rPr>
        <w:t xml:space="preserve"> </w:t>
      </w:r>
      <w:r w:rsidRPr="00773B53">
        <w:rPr>
          <w:rFonts w:ascii="Arial" w:hAnsi="Arial" w:cs="Arial"/>
          <w:b/>
          <w:color w:val="000000" w:themeColor="text1"/>
          <w:u w:val="single"/>
          <w:lang w:val="es-MX"/>
        </w:rPr>
        <w:t>Objeto:</w:t>
      </w:r>
      <w:r w:rsidRPr="00773B53">
        <w:rPr>
          <w:rFonts w:ascii="Arial" w:hAnsi="Arial" w:cs="Arial"/>
          <w:color w:val="000000" w:themeColor="text1"/>
          <w:lang w:val="es-MX"/>
        </w:rPr>
        <w:t xml:space="preserve"> </w:t>
      </w:r>
      <w:r w:rsidR="00145E7D" w:rsidRPr="00773B53">
        <w:rPr>
          <w:rFonts w:ascii="Arial" w:hAnsi="Arial" w:cs="Arial"/>
        </w:rPr>
        <w:t xml:space="preserve">Prestar servicios especializados de </w:t>
      </w:r>
      <w:r w:rsidR="00145E7D" w:rsidRPr="00773B53">
        <w:rPr>
          <w:rFonts w:ascii="Arial" w:hAnsi="Arial" w:cs="Arial"/>
          <w:b/>
          <w:bCs/>
        </w:rPr>
        <w:t xml:space="preserve">gestión de </w:t>
      </w:r>
      <w:proofErr w:type="spellStart"/>
      <w:r w:rsidR="00145E7D" w:rsidRPr="00773B53">
        <w:rPr>
          <w:rFonts w:ascii="Arial" w:hAnsi="Arial" w:cs="Arial"/>
          <w:b/>
          <w:bCs/>
        </w:rPr>
        <w:t>Hardening</w:t>
      </w:r>
      <w:proofErr w:type="spellEnd"/>
      <w:r w:rsidR="00145E7D" w:rsidRPr="00773B53">
        <w:rPr>
          <w:rFonts w:ascii="Arial" w:hAnsi="Arial" w:cs="Arial"/>
          <w:b/>
          <w:bCs/>
        </w:rPr>
        <w:t xml:space="preserve"> y remediación automatizada de vulnerabilidades</w:t>
      </w:r>
      <w:r w:rsidR="00145E7D" w:rsidRPr="00773B53">
        <w:rPr>
          <w:rFonts w:ascii="Arial" w:hAnsi="Arial" w:cs="Arial"/>
        </w:rPr>
        <w:t xml:space="preserve"> sobre los activos tecnológicos de Fiduprevisora S.A., garantizando la detección, priorización, tratamiento y seguimiento de vulnerabilidades técnicas, así como la aplicación de configuraciones seguras alineadas con los estándares y marcos internacionales de ciberseguridad.</w:t>
      </w:r>
    </w:p>
    <w:p w14:paraId="56069B47" w14:textId="0CC1945B" w:rsidR="00673637" w:rsidRPr="00773B53" w:rsidRDefault="00673637" w:rsidP="00673637">
      <w:pPr>
        <w:spacing w:after="0" w:line="240" w:lineRule="auto"/>
        <w:jc w:val="both"/>
        <w:rPr>
          <w:rFonts w:ascii="Arial" w:hAnsi="Arial" w:cs="Arial"/>
          <w:color w:val="000000" w:themeColor="text1"/>
        </w:rPr>
      </w:pPr>
    </w:p>
    <w:p w14:paraId="010806F3" w14:textId="1C466B8E" w:rsidR="00673637" w:rsidRPr="00773B53" w:rsidRDefault="00673637" w:rsidP="00145E7D">
      <w:pPr>
        <w:spacing w:after="0" w:line="240" w:lineRule="auto"/>
        <w:jc w:val="both"/>
        <w:rPr>
          <w:rFonts w:ascii="Arial" w:hAnsi="Arial" w:cs="Arial"/>
          <w:color w:val="000000" w:themeColor="text1"/>
          <w:lang w:val="es-MX"/>
        </w:rPr>
      </w:pPr>
      <w:r w:rsidRPr="00773B53">
        <w:rPr>
          <w:rFonts w:ascii="Arial" w:hAnsi="Arial" w:cs="Arial"/>
          <w:lang w:val="es-MX"/>
        </w:rPr>
        <w:t xml:space="preserve"> </w:t>
      </w:r>
      <w:r w:rsidRPr="00773B53">
        <w:rPr>
          <w:rFonts w:ascii="Arial" w:hAnsi="Arial" w:cs="Arial"/>
          <w:b/>
          <w:color w:val="000000" w:themeColor="text1"/>
          <w:u w:val="single"/>
          <w:lang w:val="es-MX"/>
        </w:rPr>
        <w:t>Apertura de la Invitación:</w:t>
      </w:r>
      <w:r w:rsidRPr="00773B53">
        <w:rPr>
          <w:rFonts w:ascii="Arial" w:hAnsi="Arial" w:cs="Arial"/>
          <w:color w:val="000000" w:themeColor="text1"/>
          <w:lang w:val="es-MX"/>
        </w:rPr>
        <w:t xml:space="preserve"> </w:t>
      </w:r>
      <w:r w:rsidR="00CC461A" w:rsidRPr="00773B53">
        <w:rPr>
          <w:rFonts w:ascii="Arial" w:hAnsi="Arial" w:cs="Arial"/>
          <w:color w:val="000000" w:themeColor="text1"/>
          <w:lang w:val="es-MX"/>
        </w:rPr>
        <w:t>(</w:t>
      </w:r>
      <w:r w:rsidR="00E1357A" w:rsidRPr="00773B53">
        <w:rPr>
          <w:rFonts w:ascii="Arial" w:hAnsi="Arial" w:cs="Arial"/>
          <w:color w:val="AEAAAA" w:themeColor="background2" w:themeShade="BF"/>
          <w:lang w:val="es-MX"/>
        </w:rPr>
        <w:t>día</w:t>
      </w:r>
      <w:r w:rsidR="00CC461A" w:rsidRPr="00773B53">
        <w:rPr>
          <w:rFonts w:ascii="Arial" w:hAnsi="Arial" w:cs="Arial"/>
          <w:color w:val="000000" w:themeColor="text1"/>
          <w:lang w:val="es-MX"/>
        </w:rPr>
        <w:t>) (</w:t>
      </w:r>
      <w:r w:rsidR="00E1357A" w:rsidRPr="00773B53">
        <w:rPr>
          <w:rFonts w:ascii="Arial" w:hAnsi="Arial" w:cs="Arial"/>
          <w:color w:val="AEAAAA" w:themeColor="background2" w:themeShade="BF"/>
          <w:lang w:val="es-MX"/>
        </w:rPr>
        <w:t>mes</w:t>
      </w:r>
      <w:r w:rsidR="00CC461A" w:rsidRPr="00773B53">
        <w:rPr>
          <w:rFonts w:ascii="Arial" w:hAnsi="Arial" w:cs="Arial"/>
          <w:color w:val="000000" w:themeColor="text1"/>
          <w:lang w:val="es-MX"/>
        </w:rPr>
        <w:t>) de (</w:t>
      </w:r>
      <w:r w:rsidR="00CC461A" w:rsidRPr="00773B53">
        <w:rPr>
          <w:rFonts w:ascii="Arial" w:hAnsi="Arial" w:cs="Arial"/>
          <w:color w:val="AEAAAA" w:themeColor="background2" w:themeShade="BF"/>
          <w:lang w:val="es-MX"/>
        </w:rPr>
        <w:t>año</w:t>
      </w:r>
      <w:r w:rsidR="00CC461A" w:rsidRPr="00773B53">
        <w:rPr>
          <w:rFonts w:ascii="Arial" w:hAnsi="Arial" w:cs="Arial"/>
          <w:color w:val="000000" w:themeColor="text1"/>
          <w:lang w:val="es-MX"/>
        </w:rPr>
        <w:t>)</w:t>
      </w:r>
    </w:p>
    <w:p w14:paraId="6F65462C" w14:textId="45BAFDE5" w:rsidR="0053326C" w:rsidRPr="00773B53" w:rsidRDefault="0053326C" w:rsidP="00673637">
      <w:pPr>
        <w:ind w:right="113"/>
        <w:jc w:val="both"/>
        <w:rPr>
          <w:rFonts w:ascii="Arial" w:hAnsi="Arial" w:cs="Arial"/>
          <w:b/>
          <w:color w:val="000000" w:themeColor="text1"/>
          <w:lang w:val="es-MX"/>
        </w:rPr>
      </w:pPr>
      <w:r w:rsidRPr="00773B53">
        <w:rPr>
          <w:rFonts w:ascii="Arial" w:hAnsi="Arial" w:cs="Arial"/>
          <w:b/>
          <w:color w:val="000000" w:themeColor="text1"/>
          <w:lang w:val="es-MX"/>
        </w:rPr>
        <w:t>Visitas</w:t>
      </w:r>
      <w:r w:rsidR="006C7618" w:rsidRPr="00773B53">
        <w:rPr>
          <w:rFonts w:ascii="Arial" w:hAnsi="Arial" w:cs="Arial"/>
          <w:b/>
          <w:color w:val="000000" w:themeColor="text1"/>
          <w:lang w:val="es-MX"/>
        </w:rPr>
        <w:t xml:space="preserve"> técnicas </w:t>
      </w:r>
      <w:r w:rsidRPr="00773B53">
        <w:rPr>
          <w:rFonts w:ascii="Arial" w:hAnsi="Arial" w:cs="Arial"/>
          <w:b/>
          <w:color w:val="AEAAAA" w:themeColor="background2" w:themeShade="BF"/>
          <w:u w:val="single"/>
          <w:lang w:val="es-MX"/>
        </w:rPr>
        <w:t>(opcional)</w:t>
      </w:r>
      <w:r w:rsidRPr="00773B53">
        <w:rPr>
          <w:rFonts w:ascii="Arial" w:hAnsi="Arial" w:cs="Arial"/>
          <w:b/>
          <w:color w:val="000000" w:themeColor="text1"/>
          <w:u w:val="single"/>
          <w:lang w:val="es-MX"/>
        </w:rPr>
        <w:t>:</w:t>
      </w:r>
      <w:r w:rsidRPr="00773B53">
        <w:rPr>
          <w:rFonts w:ascii="Arial" w:hAnsi="Arial" w:cs="Arial"/>
          <w:b/>
          <w:color w:val="000000" w:themeColor="text1"/>
          <w:lang w:val="es-MX"/>
        </w:rPr>
        <w:t xml:space="preserve"> </w:t>
      </w:r>
      <w:r w:rsidRPr="00773B53">
        <w:rPr>
          <w:rFonts w:ascii="Arial" w:hAnsi="Arial" w:cs="Arial"/>
          <w:color w:val="000000" w:themeColor="text1"/>
          <w:lang w:val="es-MX"/>
        </w:rPr>
        <w:t>(</w:t>
      </w:r>
      <w:r w:rsidRPr="00773B53">
        <w:rPr>
          <w:rFonts w:ascii="Arial" w:hAnsi="Arial" w:cs="Arial"/>
          <w:color w:val="AEAAAA" w:themeColor="background2" w:themeShade="BF"/>
          <w:lang w:val="es-MX"/>
        </w:rPr>
        <w:t>día</w:t>
      </w:r>
      <w:r w:rsidRPr="00773B53">
        <w:rPr>
          <w:rFonts w:ascii="Arial" w:hAnsi="Arial" w:cs="Arial"/>
          <w:color w:val="000000" w:themeColor="text1"/>
          <w:lang w:val="es-MX"/>
        </w:rPr>
        <w:t>) (</w:t>
      </w:r>
      <w:r w:rsidRPr="00773B53">
        <w:rPr>
          <w:rFonts w:ascii="Arial" w:hAnsi="Arial" w:cs="Arial"/>
          <w:color w:val="AEAAAA" w:themeColor="background2" w:themeShade="BF"/>
          <w:lang w:val="es-MX"/>
        </w:rPr>
        <w:t>mes</w:t>
      </w:r>
      <w:r w:rsidRPr="00773B53">
        <w:rPr>
          <w:rFonts w:ascii="Arial" w:hAnsi="Arial" w:cs="Arial"/>
          <w:color w:val="000000" w:themeColor="text1"/>
          <w:lang w:val="es-MX"/>
        </w:rPr>
        <w:t>) de (</w:t>
      </w:r>
      <w:r w:rsidRPr="00773B53">
        <w:rPr>
          <w:rFonts w:ascii="Arial" w:hAnsi="Arial" w:cs="Arial"/>
          <w:color w:val="AEAAAA" w:themeColor="background2" w:themeShade="BF"/>
          <w:lang w:val="es-MX"/>
        </w:rPr>
        <w:t>año</w:t>
      </w:r>
      <w:r w:rsidRPr="00773B53">
        <w:rPr>
          <w:rFonts w:ascii="Arial" w:hAnsi="Arial" w:cs="Arial"/>
          <w:color w:val="000000" w:themeColor="text1"/>
          <w:lang w:val="es-MX"/>
        </w:rPr>
        <w:t>)</w:t>
      </w:r>
    </w:p>
    <w:p w14:paraId="41296A52" w14:textId="4FBFBCBD" w:rsidR="00673637" w:rsidRPr="00773B53" w:rsidRDefault="00673637" w:rsidP="00673637">
      <w:pPr>
        <w:ind w:right="113"/>
        <w:jc w:val="both"/>
        <w:rPr>
          <w:rFonts w:ascii="Arial" w:hAnsi="Arial" w:cs="Arial"/>
          <w:color w:val="000000" w:themeColor="text1"/>
          <w:lang w:val="es-MX"/>
        </w:rPr>
      </w:pPr>
      <w:r w:rsidRPr="00773B53">
        <w:rPr>
          <w:rFonts w:ascii="Arial" w:hAnsi="Arial" w:cs="Arial"/>
          <w:b/>
          <w:color w:val="000000" w:themeColor="text1"/>
          <w:u w:val="single"/>
          <w:lang w:val="es-MX"/>
        </w:rPr>
        <w:t>Fecha límite para presentar observaciones:</w:t>
      </w:r>
      <w:r w:rsidRPr="00773B53">
        <w:rPr>
          <w:rFonts w:ascii="Arial" w:hAnsi="Arial" w:cs="Arial"/>
          <w:color w:val="000000" w:themeColor="text1"/>
          <w:lang w:val="es-MX"/>
        </w:rPr>
        <w:t xml:space="preserve"> </w:t>
      </w:r>
      <w:r w:rsidR="00CC461A" w:rsidRPr="00773B53">
        <w:rPr>
          <w:rFonts w:ascii="Arial" w:hAnsi="Arial" w:cs="Arial"/>
          <w:color w:val="000000" w:themeColor="text1"/>
          <w:lang w:val="es-MX"/>
        </w:rPr>
        <w:t>(</w:t>
      </w:r>
      <w:r w:rsidR="00E1357A" w:rsidRPr="00773B53">
        <w:rPr>
          <w:rFonts w:ascii="Arial" w:hAnsi="Arial" w:cs="Arial"/>
          <w:b/>
          <w:color w:val="AEAAAA" w:themeColor="background2" w:themeShade="BF"/>
          <w:u w:val="single"/>
          <w:lang w:val="es-MX"/>
        </w:rPr>
        <w:t>día</w:t>
      </w:r>
      <w:r w:rsidR="00CC461A" w:rsidRPr="00773B53">
        <w:rPr>
          <w:rFonts w:ascii="Arial" w:hAnsi="Arial" w:cs="Arial"/>
          <w:color w:val="000000" w:themeColor="text1"/>
          <w:lang w:val="es-MX"/>
        </w:rPr>
        <w:t>) (</w:t>
      </w:r>
      <w:r w:rsidR="00E1357A" w:rsidRPr="00773B53">
        <w:rPr>
          <w:rFonts w:ascii="Arial" w:hAnsi="Arial" w:cs="Arial"/>
          <w:b/>
          <w:color w:val="AEAAAA" w:themeColor="background2" w:themeShade="BF"/>
          <w:u w:val="single"/>
          <w:lang w:val="es-MX"/>
        </w:rPr>
        <w:t>mes</w:t>
      </w:r>
      <w:r w:rsidR="00CC461A" w:rsidRPr="00773B53">
        <w:rPr>
          <w:rFonts w:ascii="Arial" w:hAnsi="Arial" w:cs="Arial"/>
          <w:color w:val="000000" w:themeColor="text1"/>
          <w:lang w:val="es-MX"/>
        </w:rPr>
        <w:t>) de (</w:t>
      </w:r>
      <w:r w:rsidR="00CC461A" w:rsidRPr="00773B53">
        <w:rPr>
          <w:rFonts w:ascii="Arial" w:hAnsi="Arial" w:cs="Arial"/>
          <w:b/>
          <w:color w:val="AEAAAA" w:themeColor="background2" w:themeShade="BF"/>
          <w:u w:val="single"/>
          <w:lang w:val="es-MX"/>
        </w:rPr>
        <w:t>año</w:t>
      </w:r>
      <w:r w:rsidR="00CC461A" w:rsidRPr="00773B53">
        <w:rPr>
          <w:rFonts w:ascii="Arial" w:hAnsi="Arial" w:cs="Arial"/>
          <w:color w:val="000000" w:themeColor="text1"/>
          <w:lang w:val="es-MX"/>
        </w:rPr>
        <w:t>) hasta las (</w:t>
      </w:r>
      <w:r w:rsidR="00CC461A" w:rsidRPr="00773B53">
        <w:rPr>
          <w:rFonts w:ascii="Arial" w:hAnsi="Arial" w:cs="Arial"/>
          <w:b/>
          <w:color w:val="AEAAAA" w:themeColor="background2" w:themeShade="BF"/>
          <w:u w:val="single"/>
          <w:lang w:val="es-MX"/>
        </w:rPr>
        <w:t>hora</w:t>
      </w:r>
      <w:r w:rsidR="00CC461A" w:rsidRPr="00773B53">
        <w:rPr>
          <w:rFonts w:ascii="Arial" w:hAnsi="Arial" w:cs="Arial"/>
          <w:color w:val="000000" w:themeColor="text1"/>
          <w:lang w:val="es-MX"/>
        </w:rPr>
        <w:t>) horas</w:t>
      </w:r>
    </w:p>
    <w:p w14:paraId="7E5C2465" w14:textId="441FB3A7" w:rsidR="00673637" w:rsidRPr="00773B53" w:rsidRDefault="00E1357A">
      <w:pPr>
        <w:ind w:right="113"/>
        <w:jc w:val="both"/>
        <w:rPr>
          <w:rFonts w:ascii="Arial" w:hAnsi="Arial" w:cs="Arial"/>
          <w:color w:val="000000" w:themeColor="text1"/>
          <w:lang w:val="es-MX"/>
        </w:rPr>
      </w:pPr>
      <w:r w:rsidRPr="00773B53">
        <w:rPr>
          <w:rFonts w:ascii="Arial" w:hAnsi="Arial" w:cs="Arial"/>
          <w:b/>
          <w:u w:val="single"/>
        </w:rPr>
        <w:t>Respuesta a Observaciones</w:t>
      </w:r>
      <w:r w:rsidR="00673637" w:rsidRPr="00773B53">
        <w:rPr>
          <w:rFonts w:ascii="Arial" w:hAnsi="Arial" w:cs="Arial"/>
          <w:b/>
          <w:color w:val="000000" w:themeColor="text1"/>
          <w:u w:val="single"/>
          <w:lang w:val="es-MX"/>
        </w:rPr>
        <w:t>:</w:t>
      </w:r>
      <w:r w:rsidR="00673637" w:rsidRPr="00773B53">
        <w:rPr>
          <w:rFonts w:ascii="Arial" w:hAnsi="Arial" w:cs="Arial"/>
          <w:color w:val="000000" w:themeColor="text1"/>
          <w:lang w:val="es-MX"/>
        </w:rPr>
        <w:t xml:space="preserve"> </w:t>
      </w:r>
      <w:r w:rsidR="00CC461A" w:rsidRPr="00773B53">
        <w:rPr>
          <w:rFonts w:ascii="Arial" w:hAnsi="Arial" w:cs="Arial"/>
          <w:color w:val="000000" w:themeColor="text1"/>
          <w:lang w:val="es-MX"/>
        </w:rPr>
        <w:t>(</w:t>
      </w:r>
      <w:r w:rsidR="00CC461A" w:rsidRPr="00773B53">
        <w:rPr>
          <w:rFonts w:ascii="Arial" w:hAnsi="Arial" w:cs="Arial"/>
          <w:b/>
          <w:color w:val="AEAAAA" w:themeColor="background2" w:themeShade="BF"/>
          <w:u w:val="single"/>
          <w:lang w:val="es-MX"/>
        </w:rPr>
        <w:t>Mes</w:t>
      </w:r>
      <w:r w:rsidR="00CC461A" w:rsidRPr="00773B53">
        <w:rPr>
          <w:rFonts w:ascii="Arial" w:hAnsi="Arial" w:cs="Arial"/>
          <w:color w:val="000000" w:themeColor="text1"/>
          <w:lang w:val="es-MX"/>
        </w:rPr>
        <w:t>) (</w:t>
      </w:r>
      <w:r w:rsidR="00CC461A" w:rsidRPr="00773B53">
        <w:rPr>
          <w:rFonts w:ascii="Arial" w:hAnsi="Arial" w:cs="Arial"/>
          <w:b/>
          <w:color w:val="AEAAAA" w:themeColor="background2" w:themeShade="BF"/>
          <w:u w:val="single"/>
          <w:lang w:val="es-MX"/>
        </w:rPr>
        <w:t>día</w:t>
      </w:r>
      <w:r w:rsidR="00CC461A" w:rsidRPr="00773B53">
        <w:rPr>
          <w:rFonts w:ascii="Arial" w:hAnsi="Arial" w:cs="Arial"/>
          <w:color w:val="000000" w:themeColor="text1"/>
          <w:lang w:val="es-MX"/>
        </w:rPr>
        <w:t>) de (</w:t>
      </w:r>
      <w:r w:rsidR="00CC461A" w:rsidRPr="00773B53">
        <w:rPr>
          <w:rFonts w:ascii="Arial" w:hAnsi="Arial" w:cs="Arial"/>
          <w:b/>
          <w:color w:val="AEAAAA" w:themeColor="background2" w:themeShade="BF"/>
          <w:u w:val="single"/>
          <w:lang w:val="es-MX"/>
        </w:rPr>
        <w:t>año</w:t>
      </w:r>
      <w:r w:rsidR="00CC461A" w:rsidRPr="00773B53">
        <w:rPr>
          <w:rFonts w:ascii="Arial" w:hAnsi="Arial" w:cs="Arial"/>
          <w:color w:val="000000" w:themeColor="text1"/>
          <w:lang w:val="es-MX"/>
        </w:rPr>
        <w:t>)</w:t>
      </w:r>
    </w:p>
    <w:p w14:paraId="2BFF4097" w14:textId="692D75D2" w:rsidR="00673637" w:rsidRPr="00773B53" w:rsidRDefault="00673637" w:rsidP="00673637">
      <w:pPr>
        <w:ind w:right="113"/>
        <w:jc w:val="both"/>
        <w:rPr>
          <w:rFonts w:ascii="Arial" w:hAnsi="Arial" w:cs="Arial"/>
          <w:color w:val="000000" w:themeColor="text1"/>
          <w:lang w:val="es-MX"/>
        </w:rPr>
      </w:pPr>
      <w:r w:rsidRPr="00773B53">
        <w:rPr>
          <w:rFonts w:ascii="Arial" w:hAnsi="Arial" w:cs="Arial"/>
          <w:b/>
          <w:color w:val="000000" w:themeColor="text1"/>
          <w:u w:val="single"/>
          <w:lang w:val="es-MX"/>
        </w:rPr>
        <w:t>Recepción de Cotizaciones:</w:t>
      </w:r>
      <w:r w:rsidRPr="00773B53">
        <w:rPr>
          <w:rFonts w:ascii="Arial" w:hAnsi="Arial" w:cs="Arial"/>
          <w:b/>
          <w:color w:val="000000" w:themeColor="text1"/>
          <w:lang w:val="es-MX"/>
        </w:rPr>
        <w:t xml:space="preserve"> </w:t>
      </w:r>
      <w:r w:rsidR="00CC461A" w:rsidRPr="00773B53">
        <w:rPr>
          <w:rFonts w:ascii="Arial" w:hAnsi="Arial" w:cs="Arial"/>
          <w:color w:val="000000" w:themeColor="text1"/>
          <w:lang w:val="es-MX"/>
        </w:rPr>
        <w:t>(</w:t>
      </w:r>
      <w:r w:rsidR="00E1357A" w:rsidRPr="00773B53">
        <w:rPr>
          <w:rFonts w:ascii="Arial" w:hAnsi="Arial" w:cs="Arial"/>
          <w:b/>
          <w:color w:val="AEAAAA" w:themeColor="background2" w:themeShade="BF"/>
          <w:u w:val="single"/>
          <w:lang w:val="es-MX"/>
        </w:rPr>
        <w:t>día</w:t>
      </w:r>
      <w:r w:rsidR="00CC461A" w:rsidRPr="00773B53">
        <w:rPr>
          <w:rFonts w:ascii="Arial" w:hAnsi="Arial" w:cs="Arial"/>
          <w:color w:val="000000" w:themeColor="text1"/>
          <w:lang w:val="es-MX"/>
        </w:rPr>
        <w:t>) (</w:t>
      </w:r>
      <w:r w:rsidR="00E1357A" w:rsidRPr="00773B53">
        <w:rPr>
          <w:rFonts w:ascii="Arial" w:hAnsi="Arial" w:cs="Arial"/>
          <w:b/>
          <w:color w:val="AEAAAA" w:themeColor="background2" w:themeShade="BF"/>
          <w:u w:val="single"/>
          <w:lang w:val="es-MX"/>
        </w:rPr>
        <w:t>mes</w:t>
      </w:r>
      <w:r w:rsidR="00CC461A" w:rsidRPr="00773B53">
        <w:rPr>
          <w:rFonts w:ascii="Arial" w:hAnsi="Arial" w:cs="Arial"/>
          <w:color w:val="000000" w:themeColor="text1"/>
          <w:lang w:val="es-MX"/>
        </w:rPr>
        <w:t>) de (</w:t>
      </w:r>
      <w:r w:rsidR="00CC461A" w:rsidRPr="00773B53">
        <w:rPr>
          <w:rFonts w:ascii="Arial" w:hAnsi="Arial" w:cs="Arial"/>
          <w:b/>
          <w:color w:val="AEAAAA" w:themeColor="background2" w:themeShade="BF"/>
          <w:u w:val="single"/>
          <w:lang w:val="es-MX"/>
        </w:rPr>
        <w:t>año</w:t>
      </w:r>
      <w:r w:rsidR="00CC461A" w:rsidRPr="00773B53">
        <w:rPr>
          <w:rFonts w:ascii="Arial" w:hAnsi="Arial" w:cs="Arial"/>
          <w:color w:val="000000" w:themeColor="text1"/>
          <w:lang w:val="es-MX"/>
        </w:rPr>
        <w:t>) hasta las (</w:t>
      </w:r>
      <w:r w:rsidR="00CC461A" w:rsidRPr="00773B53">
        <w:rPr>
          <w:rFonts w:ascii="Arial" w:hAnsi="Arial" w:cs="Arial"/>
          <w:b/>
          <w:color w:val="AEAAAA" w:themeColor="background2" w:themeShade="BF"/>
          <w:u w:val="single"/>
          <w:lang w:val="es-MX"/>
        </w:rPr>
        <w:t>hora</w:t>
      </w:r>
      <w:r w:rsidR="00CC461A" w:rsidRPr="00773B53">
        <w:rPr>
          <w:rFonts w:ascii="Arial" w:hAnsi="Arial" w:cs="Arial"/>
          <w:color w:val="000000" w:themeColor="text1"/>
          <w:lang w:val="es-MX"/>
        </w:rPr>
        <w:t>) horas a través del correo</w:t>
      </w:r>
      <w:r w:rsidR="00EA6130" w:rsidRPr="00773B53">
        <w:rPr>
          <w:rFonts w:ascii="Arial" w:hAnsi="Arial" w:cs="Arial"/>
          <w:color w:val="000000" w:themeColor="text1"/>
          <w:lang w:val="es-MX"/>
        </w:rPr>
        <w:t xml:space="preserve"> </w:t>
      </w:r>
      <w:r w:rsidR="00CC461A" w:rsidRPr="00773B53">
        <w:rPr>
          <w:rFonts w:ascii="Arial" w:hAnsi="Arial" w:cs="Arial"/>
          <w:color w:val="000000" w:themeColor="text1"/>
          <w:lang w:val="es-MX"/>
        </w:rPr>
        <w:t xml:space="preserve">electrónico </w:t>
      </w:r>
      <w:hyperlink r:id="rId8" w:history="1">
        <w:r w:rsidR="00950FE4" w:rsidRPr="00773B53">
          <w:rPr>
            <w:rStyle w:val="Hipervnculo"/>
            <w:rFonts w:ascii="Arial" w:hAnsi="Arial" w:cs="Arial"/>
            <w:lang w:val="es-MX"/>
          </w:rPr>
          <w:t>intdemercados@fiduprevisora.com.co</w:t>
        </w:r>
      </w:hyperlink>
      <w:r w:rsidR="00950FE4" w:rsidRPr="00773B53">
        <w:rPr>
          <w:rFonts w:ascii="Arial" w:hAnsi="Arial" w:cs="Arial"/>
          <w:color w:val="000000" w:themeColor="text1"/>
          <w:lang w:val="es-MX"/>
        </w:rPr>
        <w:t xml:space="preserve"> y/o plataforma SECOP II.</w:t>
      </w:r>
    </w:p>
    <w:p w14:paraId="7A5DB00D" w14:textId="6AD1ADE4" w:rsidR="00673637" w:rsidRPr="00773B53" w:rsidRDefault="00673637" w:rsidP="00673637">
      <w:pPr>
        <w:ind w:right="113"/>
        <w:rPr>
          <w:rFonts w:ascii="Arial" w:hAnsi="Arial" w:cs="Arial"/>
          <w:color w:val="000000" w:themeColor="text1"/>
          <w:u w:val="single"/>
          <w:lang w:val="es-MX"/>
        </w:rPr>
      </w:pPr>
      <w:r w:rsidRPr="00773B53">
        <w:rPr>
          <w:rFonts w:ascii="Arial" w:hAnsi="Arial" w:cs="Arial"/>
          <w:b/>
          <w:color w:val="000000" w:themeColor="text1"/>
          <w:lang w:val="es-MX"/>
        </w:rPr>
        <w:t xml:space="preserve"> </w:t>
      </w:r>
      <w:r w:rsidRPr="00773B53">
        <w:rPr>
          <w:rFonts w:ascii="Arial" w:hAnsi="Arial" w:cs="Arial"/>
          <w:b/>
          <w:color w:val="000000" w:themeColor="text1"/>
          <w:u w:val="single"/>
          <w:lang w:val="es-MX"/>
        </w:rPr>
        <w:t>Área Responsable:</w:t>
      </w:r>
      <w:r w:rsidRPr="00773B53">
        <w:rPr>
          <w:rFonts w:ascii="Arial" w:hAnsi="Arial" w:cs="Arial"/>
          <w:color w:val="000000" w:themeColor="text1"/>
          <w:lang w:val="es-MX"/>
        </w:rPr>
        <w:t xml:space="preserve"> </w:t>
      </w:r>
      <w:r w:rsidR="00EA6130" w:rsidRPr="00773B53">
        <w:rPr>
          <w:rFonts w:ascii="Arial" w:hAnsi="Arial" w:cs="Arial"/>
          <w:color w:val="AEAAAA" w:themeColor="background2" w:themeShade="BF"/>
          <w:lang w:val="es-MX"/>
        </w:rPr>
        <w:t>(Área solicitante)</w:t>
      </w:r>
    </w:p>
    <w:p w14:paraId="7737EE33" w14:textId="715CE6D9" w:rsidR="00673637" w:rsidRPr="00773B53" w:rsidRDefault="00673637" w:rsidP="00673637">
      <w:pPr>
        <w:ind w:right="113"/>
        <w:rPr>
          <w:rFonts w:ascii="Arial" w:hAnsi="Arial" w:cs="Arial"/>
          <w:color w:val="000000" w:themeColor="text1"/>
          <w:u w:val="single"/>
          <w:lang w:val="es-MX"/>
        </w:rPr>
      </w:pPr>
      <w:r w:rsidRPr="00773B53">
        <w:rPr>
          <w:rFonts w:ascii="Arial" w:hAnsi="Arial" w:cs="Arial"/>
          <w:b/>
          <w:color w:val="000000" w:themeColor="text1"/>
          <w:lang w:val="es-MX"/>
        </w:rPr>
        <w:t xml:space="preserve"> </w:t>
      </w:r>
      <w:r w:rsidRPr="00773B53">
        <w:rPr>
          <w:rFonts w:ascii="Arial" w:hAnsi="Arial" w:cs="Arial"/>
          <w:b/>
          <w:color w:val="000000" w:themeColor="text1"/>
          <w:u w:val="single"/>
          <w:lang w:val="es-MX"/>
        </w:rPr>
        <w:t>Contacto:</w:t>
      </w:r>
      <w:r w:rsidRPr="00773B53">
        <w:rPr>
          <w:rFonts w:ascii="Arial" w:hAnsi="Arial" w:cs="Arial"/>
          <w:color w:val="000000" w:themeColor="text1"/>
          <w:lang w:val="es-MX"/>
        </w:rPr>
        <w:t xml:space="preserve"> </w:t>
      </w:r>
      <w:hyperlink r:id="rId9" w:history="1">
        <w:r w:rsidR="009D1753" w:rsidRPr="00773B53">
          <w:rPr>
            <w:rStyle w:val="Hipervnculo"/>
            <w:rFonts w:ascii="Arial" w:hAnsi="Arial" w:cs="Arial"/>
            <w:lang w:val="es-MX"/>
          </w:rPr>
          <w:t>intdemercados@fiduprevisora.com.co</w:t>
        </w:r>
      </w:hyperlink>
      <w:r w:rsidR="009D1753" w:rsidRPr="00773B53">
        <w:rPr>
          <w:rFonts w:ascii="Arial" w:hAnsi="Arial" w:cs="Arial"/>
          <w:color w:val="000000" w:themeColor="text1"/>
          <w:lang w:val="es-MX"/>
        </w:rPr>
        <w:t xml:space="preserve"> y/o plataforma SECOP II.</w:t>
      </w:r>
    </w:p>
    <w:p w14:paraId="69F8882D" w14:textId="6788D166" w:rsidR="0060773B" w:rsidRPr="00773B53" w:rsidRDefault="0060773B" w:rsidP="0060773B">
      <w:pPr>
        <w:spacing w:after="0" w:line="240" w:lineRule="auto"/>
        <w:jc w:val="both"/>
        <w:rPr>
          <w:rFonts w:ascii="Arial" w:eastAsia="Calibri" w:hAnsi="Arial" w:cs="Arial"/>
          <w:b/>
        </w:rPr>
      </w:pPr>
    </w:p>
    <w:p w14:paraId="678D412C" w14:textId="77777777" w:rsidR="00673637" w:rsidRPr="00773B53" w:rsidRDefault="00673637" w:rsidP="00673637">
      <w:pPr>
        <w:pStyle w:val="Prrafodelista"/>
        <w:numPr>
          <w:ilvl w:val="0"/>
          <w:numId w:val="19"/>
        </w:numPr>
        <w:spacing w:after="0" w:line="240" w:lineRule="auto"/>
        <w:ind w:left="284" w:right="-32" w:hanging="284"/>
        <w:jc w:val="both"/>
        <w:rPr>
          <w:rFonts w:ascii="Arial" w:hAnsi="Arial" w:cs="Arial"/>
          <w:b/>
          <w:color w:val="000000" w:themeColor="text1"/>
        </w:rPr>
      </w:pPr>
      <w:r w:rsidRPr="00773B53">
        <w:rPr>
          <w:rFonts w:ascii="Arial" w:hAnsi="Arial" w:cs="Arial"/>
          <w:b/>
          <w:color w:val="000000" w:themeColor="text1"/>
        </w:rPr>
        <w:t>INFORMACIÓN GENERAL</w:t>
      </w:r>
    </w:p>
    <w:p w14:paraId="310A15CB" w14:textId="77777777" w:rsidR="00673637" w:rsidRPr="00773B53" w:rsidRDefault="00673637" w:rsidP="00673637">
      <w:pPr>
        <w:spacing w:after="0" w:line="240" w:lineRule="auto"/>
        <w:ind w:right="-32"/>
        <w:contextualSpacing/>
        <w:jc w:val="both"/>
        <w:rPr>
          <w:rFonts w:ascii="Arial" w:eastAsia="Times" w:hAnsi="Arial" w:cs="Arial"/>
          <w:color w:val="000000" w:themeColor="text1"/>
          <w:lang w:eastAsia="es-ES_tradnl"/>
        </w:rPr>
      </w:pPr>
    </w:p>
    <w:p w14:paraId="7B21CD84" w14:textId="77777777" w:rsidR="00950FE4" w:rsidRPr="00773B53" w:rsidRDefault="00EA6130" w:rsidP="00EA6130">
      <w:pPr>
        <w:spacing w:after="0" w:line="240" w:lineRule="auto"/>
        <w:jc w:val="both"/>
        <w:rPr>
          <w:rFonts w:ascii="Arial" w:eastAsia="Times" w:hAnsi="Arial" w:cs="Arial"/>
          <w:color w:val="000000" w:themeColor="text1"/>
          <w:lang w:eastAsia="es-ES_tradnl"/>
        </w:rPr>
      </w:pPr>
      <w:r w:rsidRPr="00773B53">
        <w:rPr>
          <w:rFonts w:ascii="Arial" w:eastAsia="Times" w:hAnsi="Arial" w:cs="Arial"/>
          <w:color w:val="000000" w:themeColor="text1"/>
          <w:lang w:eastAsia="es-ES_tradnl"/>
        </w:rPr>
        <w:t xml:space="preserve">FIDUPREVISORA S.A. aclara que la presente invitación a cotizar en ningún caso podrá considerarse oferta para celebrar contrato; por lo tanto, no podrá deducirse relación contractual alguna. </w:t>
      </w:r>
    </w:p>
    <w:p w14:paraId="08C49F15" w14:textId="77777777" w:rsidR="00950FE4" w:rsidRPr="00773B53" w:rsidRDefault="00950FE4" w:rsidP="00EA6130">
      <w:pPr>
        <w:spacing w:after="0" w:line="240" w:lineRule="auto"/>
        <w:jc w:val="both"/>
        <w:rPr>
          <w:rFonts w:ascii="Arial" w:eastAsia="Times" w:hAnsi="Arial" w:cs="Arial"/>
          <w:color w:val="000000" w:themeColor="text1"/>
          <w:lang w:eastAsia="es-ES_tradnl"/>
        </w:rPr>
      </w:pPr>
    </w:p>
    <w:p w14:paraId="6ABBEEE0" w14:textId="5041D63C" w:rsidR="00EA6130" w:rsidRPr="00773B53" w:rsidRDefault="00EA6130" w:rsidP="00EA6130">
      <w:pPr>
        <w:spacing w:after="0" w:line="240" w:lineRule="auto"/>
        <w:jc w:val="both"/>
        <w:rPr>
          <w:rFonts w:ascii="Arial" w:eastAsia="Times" w:hAnsi="Arial" w:cs="Arial"/>
          <w:color w:val="000000" w:themeColor="text1"/>
          <w:lang w:eastAsia="es-ES_tradnl"/>
        </w:rPr>
      </w:pPr>
      <w:r w:rsidRPr="00773B53">
        <w:rPr>
          <w:rFonts w:ascii="Arial" w:eastAsia="Times" w:hAnsi="Arial" w:cs="Arial"/>
          <w:color w:val="000000" w:themeColor="text1"/>
          <w:lang w:eastAsia="es-ES_tradnl"/>
        </w:rPr>
        <w:t>Así las cosas, se precisa que el fin de esta solicitud es el de analizar las condiciones del mercado correspondiente, la viabilidad de la contratación mediante la medición de variables como la oportunidad, la calidad, el costo, etc. Adicionalmente, se realizarán las gestiones pertinentes si alguna de las cotizaciones allegadas cumple con las expectativas de la Fiduciaria, la cual debe satisfacer las necesidades de acuerdo con los requerimientos descritos en el documento respectivo o si se requiere, se reestructura la solicitud de acuerdo con el presupuesto definido o en el evento en el cual las entidades consultadas no cumplieren con los requisitos para la prestación integral de los servicios solicitados.</w:t>
      </w:r>
    </w:p>
    <w:p w14:paraId="01AD6F61" w14:textId="77777777" w:rsidR="00673637" w:rsidRPr="00773B53" w:rsidRDefault="00673637" w:rsidP="00673637">
      <w:pPr>
        <w:spacing w:after="0" w:line="240" w:lineRule="auto"/>
        <w:jc w:val="both"/>
        <w:rPr>
          <w:rFonts w:ascii="Arial" w:eastAsia="Times" w:hAnsi="Arial" w:cs="Arial"/>
          <w:color w:val="000000" w:themeColor="text1"/>
          <w:lang w:val="es-ES_tradnl" w:eastAsia="es-ES_tradnl"/>
        </w:rPr>
      </w:pPr>
    </w:p>
    <w:p w14:paraId="759680BA" w14:textId="77777777" w:rsidR="00673637" w:rsidRPr="00773B53" w:rsidRDefault="00673637" w:rsidP="00673637">
      <w:pPr>
        <w:pStyle w:val="Prrafodelista"/>
        <w:numPr>
          <w:ilvl w:val="1"/>
          <w:numId w:val="21"/>
        </w:numPr>
        <w:spacing w:after="0" w:line="240" w:lineRule="auto"/>
        <w:ind w:right="-32"/>
        <w:jc w:val="both"/>
        <w:rPr>
          <w:rFonts w:ascii="Arial" w:hAnsi="Arial" w:cs="Arial"/>
          <w:b/>
          <w:color w:val="000000" w:themeColor="text1"/>
        </w:rPr>
      </w:pPr>
      <w:r w:rsidRPr="00773B53">
        <w:rPr>
          <w:rFonts w:ascii="Arial" w:eastAsia="Times" w:hAnsi="Arial" w:cs="Arial"/>
          <w:b/>
          <w:color w:val="000000" w:themeColor="text1"/>
          <w:lang w:val="es-ES_tradnl" w:eastAsia="es-ES_tradnl"/>
        </w:rPr>
        <w:t>Régimen Jurídico</w:t>
      </w:r>
    </w:p>
    <w:p w14:paraId="29D54B06" w14:textId="77777777" w:rsidR="00673637" w:rsidRPr="00773B53" w:rsidRDefault="00673637" w:rsidP="00673637">
      <w:pPr>
        <w:spacing w:after="0" w:line="240" w:lineRule="auto"/>
        <w:ind w:right="-32"/>
        <w:contextualSpacing/>
        <w:jc w:val="both"/>
        <w:rPr>
          <w:rFonts w:ascii="Arial" w:eastAsia="Times" w:hAnsi="Arial" w:cs="Arial"/>
          <w:color w:val="000000" w:themeColor="text1"/>
          <w:lang w:val="es-ES_tradnl" w:eastAsia="es-ES_tradnl"/>
        </w:rPr>
      </w:pPr>
    </w:p>
    <w:p w14:paraId="71F856FA" w14:textId="00B48A3E" w:rsidR="00950FE4" w:rsidRPr="00773B53" w:rsidRDefault="00950FE4" w:rsidP="00950FE4">
      <w:pPr>
        <w:spacing w:after="0" w:line="240" w:lineRule="auto"/>
        <w:jc w:val="both"/>
        <w:rPr>
          <w:rFonts w:ascii="Arial" w:hAnsi="Arial" w:cs="Arial"/>
          <w:color w:val="000000" w:themeColor="text1"/>
        </w:rPr>
      </w:pPr>
      <w:r w:rsidRPr="00773B53">
        <w:rPr>
          <w:rFonts w:ascii="Arial" w:eastAsia="Times" w:hAnsi="Arial" w:cs="Arial"/>
          <w:color w:val="000000" w:themeColor="text1"/>
          <w:lang w:val="es-ES_tradnl" w:eastAsia="es-ES_tradnl"/>
        </w:rPr>
        <w:t>La presente solicitud de cotización se realiza conforme</w:t>
      </w:r>
      <w:r w:rsidRPr="00773B53">
        <w:rPr>
          <w:rFonts w:ascii="Arial" w:hAnsi="Arial" w:cs="Arial"/>
          <w:color w:val="000000" w:themeColor="text1"/>
        </w:rPr>
        <w:t xml:space="preserve"> con lo establecido en el Artículo 15 de Ley 1150 de 2007</w:t>
      </w:r>
      <w:r w:rsidRPr="00773B53">
        <w:rPr>
          <w:rFonts w:ascii="Arial" w:hAnsi="Arial" w:cs="Arial"/>
        </w:rPr>
        <w:t xml:space="preserve"> la cual </w:t>
      </w:r>
      <w:r w:rsidRPr="00773B53">
        <w:rPr>
          <w:rFonts w:ascii="Arial" w:hAnsi="Arial" w:cs="Arial"/>
          <w:color w:val="000000" w:themeColor="text1"/>
        </w:rPr>
        <w:t xml:space="preserve">establece lo siguiente: “DEL RÉGIMEN CONTRACTUAL DE LAS ENTIDADES FINANCIERAS ESTATALES. El parágrafo 1o del artículo 32 de la Ley 80 de 1993, quedará así: “Artículo 32. (...) Parágrafo 1°. Los contratos que celebren los Establecimientos de Crédito, las compañías de seguros y las demás entidades financieras de carácter estatal, no estarán sujetos a las disposiciones del Estatuto General de Contratación de la Administración Pública y se regirán por las disposiciones legales y reglamentarias aplicables a dichas actividades. </w:t>
      </w:r>
    </w:p>
    <w:p w14:paraId="5F2D9B8C" w14:textId="77777777" w:rsidR="00950FE4" w:rsidRPr="00773B53" w:rsidRDefault="00950FE4" w:rsidP="00950FE4">
      <w:pPr>
        <w:spacing w:after="0" w:line="240" w:lineRule="auto"/>
        <w:jc w:val="both"/>
        <w:rPr>
          <w:rFonts w:ascii="Arial" w:hAnsi="Arial" w:cs="Arial"/>
          <w:color w:val="000000" w:themeColor="text1"/>
        </w:rPr>
      </w:pPr>
    </w:p>
    <w:p w14:paraId="73B524E5" w14:textId="77777777" w:rsidR="00950FE4" w:rsidRPr="00773B53" w:rsidRDefault="00950FE4" w:rsidP="00950FE4">
      <w:pPr>
        <w:spacing w:after="0" w:line="240" w:lineRule="auto"/>
        <w:jc w:val="both"/>
        <w:rPr>
          <w:rFonts w:ascii="Arial" w:hAnsi="Arial" w:cs="Arial"/>
          <w:color w:val="000000" w:themeColor="text1"/>
        </w:rPr>
      </w:pPr>
      <w:r w:rsidRPr="00773B53">
        <w:rPr>
          <w:rFonts w:ascii="Arial" w:hAnsi="Arial" w:cs="Arial"/>
          <w:color w:val="000000" w:themeColor="text1"/>
        </w:rPr>
        <w:t xml:space="preserve">En todo caso, su actividad contractual se someterá a lo dispuesto en el artículo 13 de la presente ley”, especialmente a los principios de la función administrativa y de la gestión fiscal de que tratan los artículos 209 y 267 de la Constitución Política. </w:t>
      </w:r>
    </w:p>
    <w:p w14:paraId="075559A2" w14:textId="77777777" w:rsidR="00950FE4" w:rsidRPr="00773B53" w:rsidRDefault="00950FE4" w:rsidP="00950FE4">
      <w:pPr>
        <w:spacing w:after="0" w:line="240" w:lineRule="auto"/>
        <w:jc w:val="both"/>
        <w:rPr>
          <w:rFonts w:ascii="Arial" w:hAnsi="Arial" w:cs="Arial"/>
          <w:color w:val="000000" w:themeColor="text1"/>
        </w:rPr>
      </w:pPr>
    </w:p>
    <w:p w14:paraId="384A7D54" w14:textId="62577582" w:rsidR="00EA6130" w:rsidRPr="00773B53" w:rsidRDefault="00950FE4" w:rsidP="00950FE4">
      <w:pPr>
        <w:spacing w:after="0" w:line="240" w:lineRule="auto"/>
        <w:jc w:val="both"/>
        <w:rPr>
          <w:rFonts w:ascii="Arial" w:hAnsi="Arial" w:cs="Arial"/>
          <w:color w:val="000000" w:themeColor="text1"/>
        </w:rPr>
      </w:pPr>
      <w:r w:rsidRPr="00773B53">
        <w:rPr>
          <w:rFonts w:ascii="Arial" w:hAnsi="Arial" w:cs="Arial"/>
          <w:color w:val="000000" w:themeColor="text1"/>
        </w:rPr>
        <w:t xml:space="preserve">Sin perjuicio de lo anterior, la presente invitación está </w:t>
      </w:r>
      <w:r w:rsidRPr="00773B53">
        <w:rPr>
          <w:rFonts w:ascii="Arial" w:eastAsia="Times" w:hAnsi="Arial" w:cs="Arial"/>
          <w:color w:val="000000" w:themeColor="text1"/>
          <w:lang w:val="es-ES_tradnl" w:eastAsia="es-ES_tradnl"/>
        </w:rPr>
        <w:t xml:space="preserve">sujeta a las normas del derecho privado </w:t>
      </w:r>
      <w:r w:rsidRPr="00773B53">
        <w:rPr>
          <w:rFonts w:ascii="Arial" w:hAnsi="Arial" w:cs="Arial"/>
          <w:color w:val="000000" w:themeColor="text1"/>
        </w:rPr>
        <w:t>y al Manual de Contratación de Bienes y Servicios de Fiduciaria La Previsora S.A.</w:t>
      </w:r>
    </w:p>
    <w:p w14:paraId="5043EB7F" w14:textId="0BD9ACF4" w:rsidR="00F72B7B" w:rsidRPr="00773B53" w:rsidRDefault="00F72B7B" w:rsidP="00950FE4">
      <w:pPr>
        <w:spacing w:after="0" w:line="240" w:lineRule="auto"/>
        <w:jc w:val="both"/>
        <w:rPr>
          <w:rFonts w:ascii="Arial" w:hAnsi="Arial" w:cs="Arial"/>
          <w:color w:val="000000" w:themeColor="text1"/>
        </w:rPr>
      </w:pPr>
    </w:p>
    <w:p w14:paraId="4CD60F47" w14:textId="77777777" w:rsidR="00145E7D" w:rsidRPr="00773B53" w:rsidRDefault="00145E7D" w:rsidP="00145E7D">
      <w:pPr>
        <w:overflowPunct w:val="0"/>
        <w:autoSpaceDE w:val="0"/>
        <w:autoSpaceDN w:val="0"/>
        <w:adjustRightInd w:val="0"/>
        <w:jc w:val="both"/>
        <w:textAlignment w:val="baseline"/>
        <w:rPr>
          <w:rFonts w:ascii="Arial" w:hAnsi="Arial" w:cs="Arial"/>
        </w:rPr>
      </w:pPr>
      <w:r w:rsidRPr="00773B53">
        <w:rPr>
          <w:rFonts w:ascii="Arial" w:hAnsi="Arial" w:cs="Arial"/>
        </w:rPr>
        <w:t>Este requerimiento se fundamenta en los compromisos adquiridos dentro del Sistema de Gestión de Seguridad de la Información (SGSI) y en cumplimiento de los marcos ISO/IEC 27001:2022, ISO/IEC 27002:2022, NIST CSF 2.0, y las disposiciones de la Superintendencia Financiera de Colombia.</w:t>
      </w:r>
    </w:p>
    <w:p w14:paraId="3A10B1CA" w14:textId="77777777" w:rsidR="00673637" w:rsidRPr="00773B53" w:rsidRDefault="00673637" w:rsidP="00673637">
      <w:pPr>
        <w:spacing w:after="0" w:line="240" w:lineRule="auto"/>
        <w:ind w:right="-32"/>
        <w:contextualSpacing/>
        <w:jc w:val="both"/>
        <w:rPr>
          <w:rFonts w:ascii="Arial" w:hAnsi="Arial" w:cs="Arial"/>
          <w:b/>
          <w:color w:val="000000" w:themeColor="text1"/>
        </w:rPr>
      </w:pPr>
    </w:p>
    <w:p w14:paraId="2D8168A0" w14:textId="77777777" w:rsidR="00673637" w:rsidRPr="00773B53" w:rsidRDefault="00673637" w:rsidP="00673637">
      <w:pPr>
        <w:pStyle w:val="Prrafodelista"/>
        <w:numPr>
          <w:ilvl w:val="1"/>
          <w:numId w:val="21"/>
        </w:numPr>
        <w:spacing w:after="0" w:line="240" w:lineRule="auto"/>
        <w:ind w:right="-32"/>
        <w:jc w:val="both"/>
        <w:rPr>
          <w:rFonts w:ascii="Arial" w:hAnsi="Arial" w:cs="Arial"/>
          <w:b/>
          <w:color w:val="000000" w:themeColor="text1"/>
        </w:rPr>
      </w:pPr>
      <w:r w:rsidRPr="00773B53">
        <w:rPr>
          <w:rFonts w:ascii="Arial" w:hAnsi="Arial" w:cs="Arial"/>
          <w:b/>
          <w:color w:val="000000" w:themeColor="text1"/>
        </w:rPr>
        <w:t>Confidencialidad de la Información</w:t>
      </w:r>
    </w:p>
    <w:p w14:paraId="58979E96" w14:textId="77777777" w:rsidR="00673637" w:rsidRPr="00773B53" w:rsidRDefault="00673637" w:rsidP="00673637">
      <w:pPr>
        <w:spacing w:after="0" w:line="240" w:lineRule="auto"/>
        <w:ind w:left="-76"/>
        <w:contextualSpacing/>
        <w:jc w:val="both"/>
        <w:rPr>
          <w:rFonts w:ascii="Arial" w:hAnsi="Arial" w:cs="Arial"/>
        </w:rPr>
      </w:pPr>
    </w:p>
    <w:p w14:paraId="7A809B0E" w14:textId="431FA840" w:rsidR="00EA6130" w:rsidRPr="00773B53" w:rsidRDefault="00EA6130" w:rsidP="00EA6130">
      <w:pPr>
        <w:spacing w:after="0" w:line="240" w:lineRule="auto"/>
        <w:jc w:val="both"/>
        <w:rPr>
          <w:rFonts w:ascii="Arial" w:hAnsi="Arial" w:cs="Arial"/>
          <w:lang w:val="es-MX"/>
        </w:rPr>
      </w:pPr>
      <w:r w:rsidRPr="00773B53">
        <w:rPr>
          <w:rFonts w:ascii="Arial" w:hAnsi="Arial" w:cs="Arial"/>
          <w:lang w:val="es-MX"/>
        </w:rPr>
        <w:t xml:space="preserve">Los interesados se obligan con </w:t>
      </w:r>
      <w:r w:rsidR="00F72B7B" w:rsidRPr="00773B53">
        <w:rPr>
          <w:rFonts w:ascii="Arial" w:hAnsi="Arial" w:cs="Arial"/>
          <w:lang w:val="es-MX"/>
        </w:rPr>
        <w:t xml:space="preserve">Fiduprevisora </w:t>
      </w:r>
      <w:r w:rsidRPr="00773B53">
        <w:rPr>
          <w:rFonts w:ascii="Arial" w:hAnsi="Arial" w:cs="Arial"/>
          <w:lang w:val="es-MX"/>
        </w:rPr>
        <w:t xml:space="preserve">S.A., a manejar y utilizar de manera confidencial cualquier información que le sea entregada o a la </w:t>
      </w:r>
      <w:r w:rsidR="00F72B7B" w:rsidRPr="00773B53">
        <w:rPr>
          <w:rFonts w:ascii="Arial" w:hAnsi="Arial" w:cs="Arial"/>
          <w:lang w:val="es-MX"/>
        </w:rPr>
        <w:t>que tenga acceso con ocasión de la</w:t>
      </w:r>
      <w:r w:rsidRPr="00773B53">
        <w:rPr>
          <w:rFonts w:ascii="Arial" w:hAnsi="Arial" w:cs="Arial"/>
          <w:lang w:val="es-MX"/>
        </w:rPr>
        <w:t xml:space="preserve"> presente </w:t>
      </w:r>
      <w:r w:rsidR="00F72B7B" w:rsidRPr="00773B53">
        <w:rPr>
          <w:rFonts w:ascii="Arial" w:hAnsi="Arial" w:cs="Arial"/>
          <w:lang w:val="es-MX"/>
        </w:rPr>
        <w:t>invitación</w:t>
      </w:r>
      <w:r w:rsidRPr="00773B53">
        <w:rPr>
          <w:rFonts w:ascii="Arial" w:hAnsi="Arial" w:cs="Arial"/>
          <w:lang w:val="es-MX"/>
        </w:rPr>
        <w:t>, garantizando por todos los medios a su alcance</w:t>
      </w:r>
      <w:r w:rsidR="00AB5D70" w:rsidRPr="00773B53">
        <w:rPr>
          <w:rFonts w:ascii="Arial" w:hAnsi="Arial" w:cs="Arial"/>
          <w:lang w:val="es-MX"/>
        </w:rPr>
        <w:t>,</w:t>
      </w:r>
      <w:r w:rsidRPr="00773B53">
        <w:rPr>
          <w:rFonts w:ascii="Arial" w:hAnsi="Arial" w:cs="Arial"/>
          <w:lang w:val="es-MX"/>
        </w:rPr>
        <w:t xml:space="preserve"> que los empleados a su servicio y demás personas autorizadas respetarán la obligación de guardar secreto y confidencialidad sobre cualquier información recibida u obtenida.</w:t>
      </w:r>
    </w:p>
    <w:p w14:paraId="16ECD6FC" w14:textId="77777777" w:rsidR="00673637" w:rsidRPr="00773B53" w:rsidRDefault="00673637" w:rsidP="00673637">
      <w:pPr>
        <w:spacing w:after="0" w:line="240" w:lineRule="auto"/>
        <w:jc w:val="both"/>
        <w:rPr>
          <w:rFonts w:ascii="Arial" w:hAnsi="Arial" w:cs="Arial"/>
          <w:lang w:val="es-MX"/>
        </w:rPr>
      </w:pPr>
    </w:p>
    <w:p w14:paraId="55E67D83" w14:textId="77777777" w:rsidR="00F72B7B" w:rsidRPr="00773B53" w:rsidRDefault="00F72B7B" w:rsidP="00F72B7B">
      <w:pPr>
        <w:pStyle w:val="Prrafodelista"/>
        <w:numPr>
          <w:ilvl w:val="1"/>
          <w:numId w:val="21"/>
        </w:numPr>
        <w:spacing w:after="0" w:line="240" w:lineRule="auto"/>
        <w:ind w:right="-32"/>
        <w:jc w:val="both"/>
        <w:rPr>
          <w:rFonts w:ascii="Arial" w:eastAsia="Times" w:hAnsi="Arial" w:cs="Arial"/>
          <w:b/>
          <w:color w:val="000000" w:themeColor="text1"/>
          <w:lang w:val="es-ES_tradnl" w:eastAsia="es-ES_tradnl"/>
        </w:rPr>
      </w:pPr>
      <w:r w:rsidRPr="00773B53">
        <w:rPr>
          <w:rFonts w:ascii="Arial" w:eastAsia="Times" w:hAnsi="Arial" w:cs="Arial"/>
          <w:b/>
          <w:color w:val="000000" w:themeColor="text1"/>
          <w:lang w:val="es-ES_tradnl" w:eastAsia="es-ES_tradnl"/>
        </w:rPr>
        <w:t>Protección de datos personales</w:t>
      </w:r>
    </w:p>
    <w:p w14:paraId="066A0062" w14:textId="77777777" w:rsidR="00F72B7B" w:rsidRPr="00773B53" w:rsidRDefault="00F72B7B" w:rsidP="00F72B7B">
      <w:pPr>
        <w:pStyle w:val="Prrafodelista"/>
        <w:spacing w:after="0" w:line="240" w:lineRule="auto"/>
        <w:ind w:left="360"/>
        <w:jc w:val="both"/>
        <w:rPr>
          <w:rFonts w:ascii="Arial" w:hAnsi="Arial" w:cs="Arial"/>
          <w:lang w:val="es-MX"/>
        </w:rPr>
      </w:pPr>
    </w:p>
    <w:p w14:paraId="5A3076DD" w14:textId="77777777" w:rsidR="00AB5D70" w:rsidRPr="00773B53" w:rsidRDefault="00AB5D70" w:rsidP="00AB5D70">
      <w:pPr>
        <w:spacing w:after="0" w:line="240" w:lineRule="auto"/>
        <w:jc w:val="both"/>
        <w:rPr>
          <w:rFonts w:ascii="Arial" w:hAnsi="Arial" w:cs="Arial"/>
          <w:lang w:val="es-MX"/>
        </w:rPr>
      </w:pPr>
      <w:r w:rsidRPr="00773B53">
        <w:rPr>
          <w:rFonts w:ascii="Arial" w:hAnsi="Arial" w:cs="Arial"/>
          <w:lang w:val="es-MX"/>
        </w:rPr>
        <w:t xml:space="preserve">Los interesados en desarrollo de las actividades previas, de ejecución, terminación y conexas a esta solicitud de cotización; reconocen y autorizan que podrán realizarse tratamiento de datos personales en los términos de </w:t>
      </w:r>
      <w:r w:rsidRPr="00773B53">
        <w:rPr>
          <w:rFonts w:ascii="Arial" w:hAnsi="Arial" w:cs="Arial"/>
        </w:rPr>
        <w:t xml:space="preserve">Ley 1581 de 2012, sus decretos reglamentarios, </w:t>
      </w:r>
      <w:r w:rsidRPr="00773B53">
        <w:rPr>
          <w:rFonts w:ascii="Arial" w:hAnsi="Arial" w:cs="Arial"/>
          <w:color w:val="000000"/>
        </w:rPr>
        <w:t>y demás normas concordantes que la adicionen, aclaren o modifiquen,</w:t>
      </w:r>
      <w:r w:rsidRPr="00773B53">
        <w:rPr>
          <w:rFonts w:ascii="Arial" w:hAnsi="Arial" w:cs="Arial"/>
        </w:rPr>
        <w:t xml:space="preserve"> por las cuales se establecen disposiciones generales del hábeas data y se regula el manejo de la información contenida en bases de datos</w:t>
      </w:r>
      <w:r w:rsidRPr="00773B53">
        <w:rPr>
          <w:rFonts w:ascii="Arial" w:hAnsi="Arial" w:cs="Arial"/>
          <w:lang w:val="es-MX"/>
        </w:rPr>
        <w:t>; y además, bajo la completa observancia de lo preceptuado en la Política de Protección de Datos Personales, manuales y procedimientos internos establecidos por FIDUPREVISORA S.A.</w:t>
      </w:r>
    </w:p>
    <w:p w14:paraId="104CE09E" w14:textId="77777777" w:rsidR="00AB5D70" w:rsidRPr="00773B53" w:rsidRDefault="00AB5D70" w:rsidP="00AB5D70">
      <w:pPr>
        <w:spacing w:after="0" w:line="240" w:lineRule="auto"/>
        <w:jc w:val="both"/>
        <w:rPr>
          <w:rFonts w:ascii="Arial" w:hAnsi="Arial" w:cs="Arial"/>
          <w:lang w:val="es-MX"/>
        </w:rPr>
      </w:pPr>
    </w:p>
    <w:p w14:paraId="7051C930" w14:textId="10EBA1BE" w:rsidR="00AB5D70" w:rsidRPr="00773B53" w:rsidRDefault="00AB5D70" w:rsidP="00AB5D70">
      <w:pPr>
        <w:spacing w:after="0" w:line="240" w:lineRule="auto"/>
        <w:jc w:val="both"/>
        <w:rPr>
          <w:rFonts w:ascii="Arial" w:hAnsi="Arial" w:cs="Arial"/>
          <w:lang w:val="es-MX"/>
        </w:rPr>
      </w:pPr>
      <w:r w:rsidRPr="00773B53">
        <w:rPr>
          <w:rFonts w:ascii="Arial" w:hAnsi="Arial" w:cs="Arial"/>
          <w:lang w:val="es-MX"/>
        </w:rPr>
        <w:t>Así mismo, los proveedores interesados deberán manifestar en su cotización, que, para efectos de trámites relativos a consultas o reclamos relacionados con datos personales, tienen habilitados los siguientes medios de contacto:</w:t>
      </w:r>
    </w:p>
    <w:p w14:paraId="0CA034B2" w14:textId="77777777" w:rsidR="00AB5D70" w:rsidRPr="00773B53" w:rsidRDefault="00AB5D70" w:rsidP="00AB5D70">
      <w:pPr>
        <w:spacing w:after="0" w:line="240" w:lineRule="auto"/>
        <w:jc w:val="both"/>
        <w:rPr>
          <w:rFonts w:ascii="Arial" w:hAnsi="Arial" w:cs="Arial"/>
          <w:lang w:val="es-MX"/>
        </w:rPr>
      </w:pPr>
    </w:p>
    <w:p w14:paraId="4D3CFA0F" w14:textId="77777777" w:rsidR="00145E7D" w:rsidRPr="00773B53" w:rsidRDefault="00145E7D" w:rsidP="00145E7D">
      <w:pPr>
        <w:spacing w:after="0" w:line="240" w:lineRule="auto"/>
        <w:jc w:val="both"/>
        <w:rPr>
          <w:rFonts w:ascii="Arial" w:hAnsi="Arial" w:cs="Arial"/>
          <w:lang w:val="es-MX"/>
        </w:rPr>
      </w:pPr>
      <w:r w:rsidRPr="00773B53">
        <w:rPr>
          <w:rFonts w:ascii="Arial" w:hAnsi="Arial" w:cs="Arial"/>
          <w:lang w:val="es-MX"/>
        </w:rPr>
        <w:t xml:space="preserve">Correo: </w:t>
      </w:r>
      <w:hyperlink r:id="rId10" w:history="1">
        <w:r w:rsidRPr="00773B53">
          <w:rPr>
            <w:rStyle w:val="Hipervnculo"/>
            <w:rFonts w:ascii="Arial" w:hAnsi="Arial" w:cs="Arial"/>
            <w:lang w:val="es-MX"/>
          </w:rPr>
          <w:t>intdemercados@fiduprevisora.com.co</w:t>
        </w:r>
      </w:hyperlink>
      <w:r w:rsidRPr="00773B53">
        <w:rPr>
          <w:rFonts w:ascii="Arial" w:hAnsi="Arial" w:cs="Arial"/>
          <w:lang w:val="es-MX"/>
        </w:rPr>
        <w:t xml:space="preserve"> </w:t>
      </w:r>
    </w:p>
    <w:p w14:paraId="3751E824" w14:textId="77777777" w:rsidR="00145E7D" w:rsidRPr="00773B53" w:rsidRDefault="00145E7D" w:rsidP="00145E7D">
      <w:pPr>
        <w:pStyle w:val="paragraph"/>
        <w:spacing w:before="0" w:beforeAutospacing="0" w:after="0" w:afterAutospacing="0"/>
        <w:textAlignment w:val="baseline"/>
        <w:rPr>
          <w:rFonts w:ascii="Arial" w:eastAsiaTheme="minorHAnsi" w:hAnsi="Arial" w:cs="Arial"/>
          <w:sz w:val="22"/>
          <w:szCs w:val="22"/>
          <w:lang w:val="es-MX" w:eastAsia="en-US"/>
        </w:rPr>
      </w:pPr>
      <w:r w:rsidRPr="00773B53">
        <w:rPr>
          <w:rFonts w:ascii="Arial" w:eastAsiaTheme="minorHAnsi" w:hAnsi="Arial" w:cs="Arial"/>
          <w:sz w:val="22"/>
          <w:szCs w:val="22"/>
          <w:lang w:val="es-MX" w:eastAsia="en-US"/>
        </w:rPr>
        <w:t xml:space="preserve">Página WEB </w:t>
      </w:r>
      <w:hyperlink r:id="rId11" w:anchor="/index" w:history="1">
        <w:r w:rsidRPr="00773B53">
          <w:rPr>
            <w:rStyle w:val="Hipervnculo"/>
            <w:rFonts w:ascii="Arial" w:eastAsiaTheme="minorHAnsi" w:hAnsi="Arial" w:cs="Arial"/>
            <w:sz w:val="22"/>
            <w:szCs w:val="22"/>
            <w:lang w:val="es-MX" w:eastAsia="en-US"/>
          </w:rPr>
          <w:t>https://fiduprevisorafidugestorpqrsd.digitalwaresaas.com.co:8082/DMSWebFormExit/#/index</w:t>
        </w:r>
      </w:hyperlink>
      <w:r w:rsidRPr="00773B53">
        <w:rPr>
          <w:rFonts w:ascii="Arial" w:eastAsiaTheme="minorHAnsi" w:hAnsi="Arial" w:cs="Arial"/>
          <w:sz w:val="22"/>
          <w:szCs w:val="22"/>
          <w:lang w:val="es-MX" w:eastAsia="en-US"/>
        </w:rPr>
        <w:t xml:space="preserve"> ; Teléfono: (1) 756 6633 </w:t>
      </w:r>
      <w:proofErr w:type="spellStart"/>
      <w:r w:rsidRPr="00773B53">
        <w:rPr>
          <w:rFonts w:ascii="Arial" w:eastAsiaTheme="minorHAnsi" w:hAnsi="Arial" w:cs="Arial"/>
          <w:sz w:val="22"/>
          <w:szCs w:val="22"/>
          <w:lang w:val="es-MX" w:eastAsia="en-US"/>
        </w:rPr>
        <w:t>ext</w:t>
      </w:r>
      <w:proofErr w:type="spellEnd"/>
      <w:r w:rsidRPr="00773B53">
        <w:rPr>
          <w:rFonts w:ascii="Arial" w:eastAsiaTheme="minorHAnsi" w:hAnsi="Arial" w:cs="Arial"/>
          <w:sz w:val="22"/>
          <w:szCs w:val="22"/>
          <w:lang w:val="es-MX" w:eastAsia="en-US"/>
        </w:rPr>
        <w:t xml:space="preserve"> 38006</w:t>
      </w:r>
    </w:p>
    <w:p w14:paraId="5C438CFC" w14:textId="77777777" w:rsidR="00145E7D" w:rsidRPr="00773B53" w:rsidRDefault="00145E7D" w:rsidP="00145E7D">
      <w:pPr>
        <w:pStyle w:val="paragraph"/>
        <w:spacing w:before="0" w:beforeAutospacing="0" w:after="0" w:afterAutospacing="0"/>
        <w:textAlignment w:val="baseline"/>
        <w:rPr>
          <w:rFonts w:ascii="Arial" w:eastAsiaTheme="minorHAnsi" w:hAnsi="Arial" w:cs="Arial"/>
          <w:sz w:val="22"/>
          <w:szCs w:val="22"/>
          <w:lang w:val="es-MX" w:eastAsia="en-US"/>
        </w:rPr>
      </w:pPr>
      <w:r w:rsidRPr="00773B53">
        <w:rPr>
          <w:rFonts w:ascii="Arial" w:eastAsiaTheme="minorHAnsi" w:hAnsi="Arial" w:cs="Arial"/>
          <w:sz w:val="22"/>
          <w:szCs w:val="22"/>
          <w:lang w:val="es-MX" w:eastAsia="en-US"/>
        </w:rPr>
        <w:t>Dirección física: calle 72 # 10-03, Bogotá, Colombia.  </w:t>
      </w:r>
    </w:p>
    <w:p w14:paraId="79139174" w14:textId="77777777" w:rsidR="00F72B7B" w:rsidRPr="00773B53" w:rsidRDefault="00F72B7B" w:rsidP="00F72B7B">
      <w:pPr>
        <w:suppressAutoHyphens/>
        <w:autoSpaceDN w:val="0"/>
        <w:spacing w:after="0" w:line="240" w:lineRule="auto"/>
        <w:jc w:val="both"/>
        <w:textAlignment w:val="baseline"/>
        <w:rPr>
          <w:rFonts w:ascii="Arial" w:hAnsi="Arial" w:cs="Arial"/>
          <w:lang w:val="es-MX"/>
        </w:rPr>
      </w:pPr>
    </w:p>
    <w:p w14:paraId="098FF9B4" w14:textId="5EA12AD1" w:rsidR="00447702" w:rsidRPr="00773B53" w:rsidRDefault="00447702" w:rsidP="00F72B7B">
      <w:pPr>
        <w:pStyle w:val="Prrafodelista"/>
        <w:numPr>
          <w:ilvl w:val="1"/>
          <w:numId w:val="21"/>
        </w:numPr>
        <w:suppressAutoHyphens/>
        <w:autoSpaceDN w:val="0"/>
        <w:spacing w:after="0" w:line="240" w:lineRule="auto"/>
        <w:contextualSpacing w:val="0"/>
        <w:jc w:val="both"/>
        <w:textAlignment w:val="baseline"/>
        <w:rPr>
          <w:rFonts w:ascii="Arial" w:hAnsi="Arial" w:cs="Arial"/>
          <w:lang w:val="es-MX"/>
        </w:rPr>
      </w:pPr>
      <w:r w:rsidRPr="00773B53">
        <w:rPr>
          <w:rFonts w:ascii="Arial" w:eastAsia="Times" w:hAnsi="Arial" w:cs="Arial"/>
          <w:b/>
          <w:color w:val="000000" w:themeColor="text1"/>
          <w:lang w:val="es-ES_tradnl" w:eastAsia="es-ES_tradnl"/>
        </w:rPr>
        <w:t>Criterios Ambientales</w:t>
      </w:r>
    </w:p>
    <w:p w14:paraId="73210F3C" w14:textId="77777777" w:rsidR="00447702" w:rsidRPr="00773B53" w:rsidRDefault="00447702" w:rsidP="00447702">
      <w:pPr>
        <w:suppressAutoHyphens/>
        <w:autoSpaceDN w:val="0"/>
        <w:spacing w:after="0" w:line="240" w:lineRule="auto"/>
        <w:jc w:val="both"/>
        <w:textAlignment w:val="baseline"/>
        <w:rPr>
          <w:rFonts w:ascii="Arial" w:hAnsi="Arial" w:cs="Arial"/>
          <w:lang w:val="es-MX"/>
        </w:rPr>
      </w:pPr>
    </w:p>
    <w:p w14:paraId="0BFC992A" w14:textId="77777777" w:rsidR="00F72B7B" w:rsidRPr="00773B53" w:rsidRDefault="00F72B7B" w:rsidP="00F72B7B">
      <w:pPr>
        <w:spacing w:after="0" w:line="240" w:lineRule="auto"/>
        <w:jc w:val="both"/>
        <w:rPr>
          <w:rFonts w:ascii="Arial" w:hAnsi="Arial" w:cs="Arial"/>
          <w:iCs/>
        </w:rPr>
      </w:pPr>
      <w:r w:rsidRPr="00773B53">
        <w:rPr>
          <w:rFonts w:ascii="Arial" w:hAnsi="Arial" w:cs="Arial"/>
          <w:iCs/>
        </w:rPr>
        <w:t xml:space="preserve">El proveedor deberá cumplir con la normatividad ambiental vigente que le aplique y aportar la documentación pertinente que solicite la Fiduciaria; además, deberá ceñirse a las políticas y lineamientos del Sistema de Gestión Ambiental de la Entidad, cuando sea aplicable al servicio a cotizar, el cual podrá ser consultado a través de la página web www.fiduprevisora.com.co, en el </w:t>
      </w:r>
      <w:proofErr w:type="gramStart"/>
      <w:r w:rsidRPr="00773B53">
        <w:rPr>
          <w:rFonts w:ascii="Arial" w:hAnsi="Arial" w:cs="Arial"/>
          <w:iCs/>
        </w:rPr>
        <w:t>link</w:t>
      </w:r>
      <w:proofErr w:type="gramEnd"/>
      <w:r w:rsidRPr="00773B53">
        <w:rPr>
          <w:rFonts w:ascii="Arial" w:hAnsi="Arial" w:cs="Arial"/>
          <w:iCs/>
        </w:rPr>
        <w:t xml:space="preserve"> que se relaciona a continuación:</w:t>
      </w:r>
    </w:p>
    <w:p w14:paraId="748CA1D1" w14:textId="77777777" w:rsidR="00F72B7B" w:rsidRPr="00773B53" w:rsidRDefault="00F72B7B" w:rsidP="00F72B7B">
      <w:pPr>
        <w:spacing w:after="0" w:line="240" w:lineRule="auto"/>
        <w:jc w:val="both"/>
        <w:rPr>
          <w:rFonts w:ascii="Arial" w:hAnsi="Arial" w:cs="Arial"/>
          <w:iCs/>
        </w:rPr>
      </w:pPr>
    </w:p>
    <w:p w14:paraId="5228CCA8" w14:textId="7C176A18" w:rsidR="00F72B7B" w:rsidRPr="00773B53" w:rsidRDefault="00145E7D" w:rsidP="00F72B7B">
      <w:pPr>
        <w:spacing w:after="0" w:line="240" w:lineRule="auto"/>
        <w:jc w:val="both"/>
        <w:rPr>
          <w:rFonts w:ascii="Arial" w:hAnsi="Arial" w:cs="Arial"/>
        </w:rPr>
      </w:pPr>
      <w:hyperlink r:id="rId12" w:history="1">
        <w:r w:rsidRPr="00773B53">
          <w:rPr>
            <w:rStyle w:val="Hipervnculo"/>
            <w:rFonts w:ascii="Arial" w:hAnsi="Arial" w:cs="Arial"/>
          </w:rPr>
          <w:t>https://www.fiduprevisora.com.co/wp-content/uploads/2025/01/Lineamientos_del_SIG_proveedores_contratistas.pdf</w:t>
        </w:r>
      </w:hyperlink>
    </w:p>
    <w:p w14:paraId="7B4A066F" w14:textId="77777777" w:rsidR="00447702" w:rsidRPr="00773B53" w:rsidRDefault="00447702" w:rsidP="00447702">
      <w:pPr>
        <w:suppressAutoHyphens/>
        <w:autoSpaceDN w:val="0"/>
        <w:spacing w:after="0" w:line="240" w:lineRule="auto"/>
        <w:jc w:val="both"/>
        <w:textAlignment w:val="baseline"/>
        <w:rPr>
          <w:rFonts w:ascii="Arial" w:hAnsi="Arial" w:cs="Arial"/>
        </w:rPr>
      </w:pPr>
    </w:p>
    <w:p w14:paraId="403E1767" w14:textId="46BCD02C" w:rsidR="00C2657B" w:rsidRPr="00773B53" w:rsidRDefault="00C2657B" w:rsidP="00C2657B">
      <w:pPr>
        <w:pStyle w:val="Prrafodelista"/>
        <w:numPr>
          <w:ilvl w:val="1"/>
          <w:numId w:val="21"/>
        </w:numPr>
        <w:rPr>
          <w:rFonts w:ascii="Arial" w:hAnsi="Arial" w:cs="Arial"/>
          <w:b/>
          <w:lang w:val="es-MX"/>
        </w:rPr>
      </w:pPr>
      <w:r w:rsidRPr="00773B53">
        <w:rPr>
          <w:rFonts w:ascii="Arial" w:hAnsi="Arial" w:cs="Arial"/>
          <w:b/>
          <w:lang w:val="es-MX"/>
        </w:rPr>
        <w:t>Matriz Riesgos</w:t>
      </w:r>
    </w:p>
    <w:tbl>
      <w:tblPr>
        <w:tblW w:w="8789" w:type="dxa"/>
        <w:jc w:val="center"/>
        <w:tblLayout w:type="fixed"/>
        <w:tblCellMar>
          <w:left w:w="70" w:type="dxa"/>
          <w:right w:w="70" w:type="dxa"/>
        </w:tblCellMar>
        <w:tblLook w:val="04A0" w:firstRow="1" w:lastRow="0" w:firstColumn="1" w:lastColumn="0" w:noHBand="0" w:noVBand="1"/>
      </w:tblPr>
      <w:tblGrid>
        <w:gridCol w:w="284"/>
        <w:gridCol w:w="425"/>
        <w:gridCol w:w="425"/>
        <w:gridCol w:w="426"/>
        <w:gridCol w:w="1842"/>
        <w:gridCol w:w="2127"/>
        <w:gridCol w:w="567"/>
        <w:gridCol w:w="567"/>
        <w:gridCol w:w="567"/>
        <w:gridCol w:w="425"/>
        <w:gridCol w:w="1134"/>
      </w:tblGrid>
      <w:tr w:rsidR="00C2657B" w:rsidRPr="00773B53" w14:paraId="521998B1" w14:textId="77777777" w:rsidTr="0024557F">
        <w:trPr>
          <w:trHeight w:val="1271"/>
          <w:tblHeader/>
          <w:jc w:val="center"/>
        </w:trPr>
        <w:tc>
          <w:tcPr>
            <w:tcW w:w="284" w:type="dxa"/>
            <w:tcBorders>
              <w:top w:val="single" w:sz="4" w:space="0" w:color="auto"/>
              <w:left w:val="single" w:sz="4" w:space="0" w:color="auto"/>
              <w:bottom w:val="single" w:sz="4" w:space="0" w:color="auto"/>
              <w:right w:val="single" w:sz="4" w:space="0" w:color="auto"/>
            </w:tcBorders>
            <w:shd w:val="clear" w:color="auto" w:fill="404040" w:themeFill="text1" w:themeFillTint="BF"/>
            <w:noWrap/>
            <w:textDirection w:val="btLr"/>
            <w:vAlign w:val="center"/>
            <w:hideMark/>
          </w:tcPr>
          <w:p w14:paraId="7D999BDB"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N°</w:t>
            </w:r>
          </w:p>
        </w:tc>
        <w:tc>
          <w:tcPr>
            <w:tcW w:w="425" w:type="dxa"/>
            <w:tcBorders>
              <w:top w:val="single" w:sz="4" w:space="0" w:color="auto"/>
              <w:left w:val="nil"/>
              <w:bottom w:val="single" w:sz="4" w:space="0" w:color="auto"/>
              <w:right w:val="single" w:sz="4" w:space="0" w:color="auto"/>
            </w:tcBorders>
            <w:shd w:val="clear" w:color="auto" w:fill="404040" w:themeFill="text1" w:themeFillTint="BF"/>
            <w:noWrap/>
            <w:textDirection w:val="btLr"/>
            <w:vAlign w:val="center"/>
            <w:hideMark/>
          </w:tcPr>
          <w:p w14:paraId="08FD0989"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FUENTE</w:t>
            </w:r>
          </w:p>
        </w:tc>
        <w:tc>
          <w:tcPr>
            <w:tcW w:w="425" w:type="dxa"/>
            <w:tcBorders>
              <w:top w:val="single" w:sz="4" w:space="0" w:color="auto"/>
              <w:left w:val="nil"/>
              <w:bottom w:val="single" w:sz="4" w:space="0" w:color="auto"/>
              <w:right w:val="single" w:sz="4" w:space="0" w:color="auto"/>
            </w:tcBorders>
            <w:shd w:val="clear" w:color="auto" w:fill="404040" w:themeFill="text1" w:themeFillTint="BF"/>
            <w:noWrap/>
            <w:textDirection w:val="btLr"/>
            <w:vAlign w:val="center"/>
            <w:hideMark/>
          </w:tcPr>
          <w:p w14:paraId="6E6392AD"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ETAPA</w:t>
            </w:r>
          </w:p>
        </w:tc>
        <w:tc>
          <w:tcPr>
            <w:tcW w:w="426" w:type="dxa"/>
            <w:tcBorders>
              <w:top w:val="single" w:sz="4" w:space="0" w:color="auto"/>
              <w:left w:val="nil"/>
              <w:bottom w:val="single" w:sz="4" w:space="0" w:color="auto"/>
              <w:right w:val="single" w:sz="4" w:space="0" w:color="auto"/>
            </w:tcBorders>
            <w:shd w:val="clear" w:color="auto" w:fill="404040" w:themeFill="text1" w:themeFillTint="BF"/>
            <w:noWrap/>
            <w:textDirection w:val="btLr"/>
            <w:vAlign w:val="center"/>
            <w:hideMark/>
          </w:tcPr>
          <w:p w14:paraId="7CFEE2BE"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TIPO</w:t>
            </w:r>
          </w:p>
        </w:tc>
        <w:tc>
          <w:tcPr>
            <w:tcW w:w="1842"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14:paraId="594D8271"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DESCRIPCION</w:t>
            </w:r>
          </w:p>
        </w:tc>
        <w:tc>
          <w:tcPr>
            <w:tcW w:w="2127" w:type="dxa"/>
            <w:tcBorders>
              <w:top w:val="single" w:sz="4" w:space="0" w:color="auto"/>
              <w:left w:val="nil"/>
              <w:bottom w:val="single" w:sz="4" w:space="0" w:color="auto"/>
              <w:right w:val="single" w:sz="4" w:space="0" w:color="auto"/>
            </w:tcBorders>
            <w:shd w:val="clear" w:color="auto" w:fill="404040" w:themeFill="text1" w:themeFillTint="BF"/>
            <w:vAlign w:val="center"/>
            <w:hideMark/>
          </w:tcPr>
          <w:p w14:paraId="0D9206CA"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CONSECUENCIA DE LA OCURRENCIA DEL EVENTO</w:t>
            </w:r>
          </w:p>
        </w:tc>
        <w:tc>
          <w:tcPr>
            <w:tcW w:w="567" w:type="dxa"/>
            <w:tcBorders>
              <w:top w:val="single" w:sz="4" w:space="0" w:color="auto"/>
              <w:left w:val="nil"/>
              <w:bottom w:val="single" w:sz="4" w:space="0" w:color="auto"/>
              <w:right w:val="single" w:sz="4" w:space="0" w:color="auto"/>
            </w:tcBorders>
            <w:shd w:val="clear" w:color="auto" w:fill="404040" w:themeFill="text1" w:themeFillTint="BF"/>
            <w:textDirection w:val="btLr"/>
            <w:vAlign w:val="center"/>
            <w:hideMark/>
          </w:tcPr>
          <w:p w14:paraId="361B2FC7"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PROBABILIDAD</w:t>
            </w:r>
          </w:p>
        </w:tc>
        <w:tc>
          <w:tcPr>
            <w:tcW w:w="567" w:type="dxa"/>
            <w:tcBorders>
              <w:top w:val="single" w:sz="4" w:space="0" w:color="auto"/>
              <w:left w:val="nil"/>
              <w:bottom w:val="single" w:sz="4" w:space="0" w:color="auto"/>
              <w:right w:val="single" w:sz="4" w:space="0" w:color="auto"/>
            </w:tcBorders>
            <w:shd w:val="clear" w:color="auto" w:fill="404040" w:themeFill="text1" w:themeFillTint="BF"/>
            <w:noWrap/>
            <w:textDirection w:val="btLr"/>
            <w:vAlign w:val="center"/>
            <w:hideMark/>
          </w:tcPr>
          <w:p w14:paraId="4C04A834"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IMPACTO</w:t>
            </w:r>
          </w:p>
        </w:tc>
        <w:tc>
          <w:tcPr>
            <w:tcW w:w="567" w:type="dxa"/>
            <w:tcBorders>
              <w:top w:val="single" w:sz="4" w:space="0" w:color="auto"/>
              <w:left w:val="nil"/>
              <w:bottom w:val="single" w:sz="4" w:space="0" w:color="auto"/>
              <w:right w:val="single" w:sz="4" w:space="0" w:color="auto"/>
            </w:tcBorders>
            <w:shd w:val="clear" w:color="auto" w:fill="404040" w:themeFill="text1" w:themeFillTint="BF"/>
            <w:textDirection w:val="btLr"/>
            <w:vAlign w:val="center"/>
            <w:hideMark/>
          </w:tcPr>
          <w:p w14:paraId="69B5B498"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VALORACION DEL RIESGO</w:t>
            </w:r>
          </w:p>
        </w:tc>
        <w:tc>
          <w:tcPr>
            <w:tcW w:w="425" w:type="dxa"/>
            <w:tcBorders>
              <w:top w:val="single" w:sz="4" w:space="0" w:color="auto"/>
              <w:left w:val="nil"/>
              <w:bottom w:val="single" w:sz="4" w:space="0" w:color="auto"/>
              <w:right w:val="single" w:sz="4" w:space="0" w:color="auto"/>
            </w:tcBorders>
            <w:shd w:val="clear" w:color="auto" w:fill="404040" w:themeFill="text1" w:themeFillTint="BF"/>
            <w:textDirection w:val="btLr"/>
            <w:vAlign w:val="center"/>
            <w:hideMark/>
          </w:tcPr>
          <w:p w14:paraId="7ADE2606"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CATEGORIA</w:t>
            </w:r>
          </w:p>
        </w:tc>
        <w:tc>
          <w:tcPr>
            <w:tcW w:w="1134" w:type="dxa"/>
            <w:tcBorders>
              <w:top w:val="single" w:sz="4" w:space="0" w:color="auto"/>
              <w:left w:val="nil"/>
              <w:bottom w:val="single" w:sz="4" w:space="0" w:color="auto"/>
              <w:right w:val="single" w:sz="4" w:space="0" w:color="auto"/>
            </w:tcBorders>
            <w:shd w:val="clear" w:color="auto" w:fill="404040" w:themeFill="text1" w:themeFillTint="BF"/>
            <w:vAlign w:val="center"/>
            <w:hideMark/>
          </w:tcPr>
          <w:p w14:paraId="3765A938" w14:textId="77777777" w:rsidR="00C2657B" w:rsidRPr="00773B53" w:rsidRDefault="00C2657B" w:rsidP="0024557F">
            <w:pPr>
              <w:jc w:val="center"/>
              <w:rPr>
                <w:rFonts w:ascii="Arial" w:hAnsi="Arial" w:cs="Arial"/>
                <w:b/>
                <w:bCs/>
                <w:color w:val="FFFFFF" w:themeColor="background1"/>
                <w:sz w:val="18"/>
                <w:lang w:eastAsia="es-CO"/>
              </w:rPr>
            </w:pPr>
            <w:r w:rsidRPr="00773B53">
              <w:rPr>
                <w:rFonts w:ascii="Arial" w:hAnsi="Arial" w:cs="Arial"/>
                <w:b/>
                <w:bCs/>
                <w:color w:val="FFFFFF" w:themeColor="background1"/>
                <w:sz w:val="18"/>
                <w:lang w:eastAsia="es-CO"/>
              </w:rPr>
              <w:t>A QUIEN SE LE ASIGNA</w:t>
            </w:r>
          </w:p>
        </w:tc>
      </w:tr>
      <w:tr w:rsidR="00C2657B" w:rsidRPr="00773B53" w14:paraId="287EF328" w14:textId="77777777" w:rsidTr="0024557F">
        <w:trPr>
          <w:cantSplit/>
          <w:trHeight w:val="1182"/>
          <w:jc w:val="center"/>
        </w:trPr>
        <w:tc>
          <w:tcPr>
            <w:tcW w:w="284" w:type="dxa"/>
            <w:tcBorders>
              <w:top w:val="single" w:sz="4" w:space="0" w:color="auto"/>
              <w:left w:val="single" w:sz="4" w:space="0" w:color="auto"/>
              <w:bottom w:val="single" w:sz="4" w:space="0" w:color="auto"/>
              <w:right w:val="single" w:sz="4" w:space="0" w:color="auto"/>
            </w:tcBorders>
            <w:noWrap/>
            <w:vAlign w:val="center"/>
          </w:tcPr>
          <w:p w14:paraId="3B03A5DA" w14:textId="77777777" w:rsidR="00C2657B" w:rsidRPr="00773B53" w:rsidRDefault="00C2657B" w:rsidP="0024557F">
            <w:pPr>
              <w:jc w:val="both"/>
              <w:rPr>
                <w:rFonts w:ascii="Arial" w:hAnsi="Arial" w:cs="Arial"/>
                <w:color w:val="000000"/>
                <w:sz w:val="18"/>
                <w:lang w:eastAsia="es-CO"/>
              </w:rPr>
            </w:pPr>
            <w:r w:rsidRPr="00773B53">
              <w:rPr>
                <w:rFonts w:ascii="Arial" w:hAnsi="Arial" w:cs="Arial"/>
                <w:color w:val="000000"/>
                <w:sz w:val="18"/>
                <w:lang w:eastAsia="es-CO"/>
              </w:rPr>
              <w:t>1</w:t>
            </w:r>
          </w:p>
        </w:tc>
        <w:tc>
          <w:tcPr>
            <w:tcW w:w="425" w:type="dxa"/>
            <w:tcBorders>
              <w:top w:val="single" w:sz="4" w:space="0" w:color="auto"/>
              <w:left w:val="nil"/>
              <w:bottom w:val="single" w:sz="4" w:space="0" w:color="auto"/>
              <w:right w:val="single" w:sz="4" w:space="0" w:color="auto"/>
            </w:tcBorders>
            <w:noWrap/>
            <w:textDirection w:val="btLr"/>
            <w:vAlign w:val="center"/>
          </w:tcPr>
          <w:p w14:paraId="15FE7716"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Interna</w:t>
            </w:r>
          </w:p>
        </w:tc>
        <w:tc>
          <w:tcPr>
            <w:tcW w:w="425" w:type="dxa"/>
            <w:tcBorders>
              <w:top w:val="single" w:sz="4" w:space="0" w:color="auto"/>
              <w:left w:val="nil"/>
              <w:bottom w:val="single" w:sz="4" w:space="0" w:color="auto"/>
              <w:right w:val="single" w:sz="4" w:space="0" w:color="auto"/>
            </w:tcBorders>
            <w:noWrap/>
            <w:textDirection w:val="btLr"/>
            <w:vAlign w:val="center"/>
          </w:tcPr>
          <w:p w14:paraId="5E2B4721"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Planeación</w:t>
            </w:r>
          </w:p>
        </w:tc>
        <w:tc>
          <w:tcPr>
            <w:tcW w:w="426" w:type="dxa"/>
            <w:tcBorders>
              <w:top w:val="single" w:sz="4" w:space="0" w:color="auto"/>
              <w:left w:val="nil"/>
              <w:bottom w:val="single" w:sz="4" w:space="0" w:color="auto"/>
              <w:right w:val="single" w:sz="4" w:space="0" w:color="auto"/>
            </w:tcBorders>
            <w:noWrap/>
            <w:textDirection w:val="btLr"/>
            <w:vAlign w:val="center"/>
          </w:tcPr>
          <w:p w14:paraId="3D54A969"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Operacional</w:t>
            </w:r>
          </w:p>
        </w:tc>
        <w:tc>
          <w:tcPr>
            <w:tcW w:w="1842" w:type="dxa"/>
            <w:tcBorders>
              <w:top w:val="single" w:sz="4" w:space="0" w:color="auto"/>
              <w:left w:val="nil"/>
              <w:bottom w:val="single" w:sz="4" w:space="0" w:color="auto"/>
              <w:right w:val="single" w:sz="4" w:space="0" w:color="auto"/>
            </w:tcBorders>
            <w:vAlign w:val="center"/>
          </w:tcPr>
          <w:p w14:paraId="73F3F49D"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No contar con el presupuesto para la adquisición del bien y/o servicio</w:t>
            </w:r>
          </w:p>
        </w:tc>
        <w:tc>
          <w:tcPr>
            <w:tcW w:w="2127" w:type="dxa"/>
            <w:tcBorders>
              <w:top w:val="single" w:sz="4" w:space="0" w:color="auto"/>
              <w:left w:val="nil"/>
              <w:bottom w:val="single" w:sz="4" w:space="0" w:color="auto"/>
              <w:right w:val="single" w:sz="4" w:space="0" w:color="auto"/>
            </w:tcBorders>
            <w:vAlign w:val="center"/>
          </w:tcPr>
          <w:p w14:paraId="70FC1235"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-No adquisición del bien y/o servicio</w:t>
            </w:r>
          </w:p>
          <w:p w14:paraId="1153801B"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-Demoras en el inició de la etapa de selección</w:t>
            </w:r>
          </w:p>
        </w:tc>
        <w:tc>
          <w:tcPr>
            <w:tcW w:w="567" w:type="dxa"/>
            <w:tcBorders>
              <w:top w:val="single" w:sz="4" w:space="0" w:color="auto"/>
              <w:left w:val="nil"/>
              <w:bottom w:val="single" w:sz="4" w:space="0" w:color="auto"/>
              <w:right w:val="single" w:sz="4" w:space="0" w:color="auto"/>
            </w:tcBorders>
            <w:noWrap/>
            <w:vAlign w:val="center"/>
          </w:tcPr>
          <w:p w14:paraId="4B66413B"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3</w:t>
            </w:r>
          </w:p>
        </w:tc>
        <w:tc>
          <w:tcPr>
            <w:tcW w:w="567" w:type="dxa"/>
            <w:tcBorders>
              <w:top w:val="single" w:sz="4" w:space="0" w:color="auto"/>
              <w:left w:val="nil"/>
              <w:bottom w:val="single" w:sz="4" w:space="0" w:color="auto"/>
              <w:right w:val="single" w:sz="4" w:space="0" w:color="auto"/>
            </w:tcBorders>
            <w:noWrap/>
            <w:vAlign w:val="center"/>
          </w:tcPr>
          <w:p w14:paraId="2CE161D5"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3</w:t>
            </w:r>
          </w:p>
        </w:tc>
        <w:tc>
          <w:tcPr>
            <w:tcW w:w="567" w:type="dxa"/>
            <w:tcBorders>
              <w:top w:val="single" w:sz="4" w:space="0" w:color="auto"/>
              <w:left w:val="nil"/>
              <w:bottom w:val="single" w:sz="4" w:space="0" w:color="auto"/>
              <w:right w:val="single" w:sz="4" w:space="0" w:color="auto"/>
            </w:tcBorders>
            <w:noWrap/>
            <w:vAlign w:val="center"/>
          </w:tcPr>
          <w:p w14:paraId="5D72E359"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6</w:t>
            </w:r>
          </w:p>
        </w:tc>
        <w:tc>
          <w:tcPr>
            <w:tcW w:w="425" w:type="dxa"/>
            <w:tcBorders>
              <w:top w:val="single" w:sz="4" w:space="0" w:color="auto"/>
              <w:left w:val="nil"/>
              <w:bottom w:val="single" w:sz="4" w:space="0" w:color="auto"/>
              <w:right w:val="single" w:sz="4" w:space="0" w:color="auto"/>
            </w:tcBorders>
            <w:noWrap/>
            <w:textDirection w:val="btLr"/>
            <w:vAlign w:val="center"/>
          </w:tcPr>
          <w:p w14:paraId="1B88A54D"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Alto</w:t>
            </w:r>
          </w:p>
        </w:tc>
        <w:tc>
          <w:tcPr>
            <w:tcW w:w="1134" w:type="dxa"/>
            <w:tcBorders>
              <w:top w:val="single" w:sz="4" w:space="0" w:color="auto"/>
              <w:left w:val="nil"/>
              <w:bottom w:val="single" w:sz="4" w:space="0" w:color="auto"/>
              <w:right w:val="single" w:sz="4" w:space="0" w:color="auto"/>
            </w:tcBorders>
            <w:noWrap/>
            <w:vAlign w:val="center"/>
          </w:tcPr>
          <w:p w14:paraId="643A37E3"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Entidad</w:t>
            </w:r>
          </w:p>
        </w:tc>
      </w:tr>
      <w:tr w:rsidR="00C2657B" w:rsidRPr="00773B53" w14:paraId="06CF46B0" w14:textId="77777777" w:rsidTr="0024557F">
        <w:trPr>
          <w:cantSplit/>
          <w:trHeight w:val="1428"/>
          <w:jc w:val="center"/>
        </w:trPr>
        <w:tc>
          <w:tcPr>
            <w:tcW w:w="284" w:type="dxa"/>
            <w:tcBorders>
              <w:top w:val="single" w:sz="4" w:space="0" w:color="auto"/>
              <w:left w:val="single" w:sz="4" w:space="0" w:color="auto"/>
              <w:bottom w:val="single" w:sz="4" w:space="0" w:color="auto"/>
              <w:right w:val="single" w:sz="4" w:space="0" w:color="auto"/>
            </w:tcBorders>
            <w:noWrap/>
            <w:vAlign w:val="center"/>
          </w:tcPr>
          <w:p w14:paraId="29430A64" w14:textId="77777777" w:rsidR="00C2657B" w:rsidRPr="00773B53" w:rsidRDefault="00C2657B" w:rsidP="0024557F">
            <w:pPr>
              <w:jc w:val="both"/>
              <w:rPr>
                <w:rFonts w:ascii="Arial" w:hAnsi="Arial" w:cs="Arial"/>
                <w:color w:val="000000"/>
                <w:sz w:val="18"/>
                <w:lang w:eastAsia="es-CO"/>
              </w:rPr>
            </w:pPr>
            <w:r w:rsidRPr="00773B53">
              <w:rPr>
                <w:rFonts w:ascii="Arial" w:hAnsi="Arial" w:cs="Arial"/>
                <w:color w:val="000000"/>
                <w:sz w:val="18"/>
                <w:lang w:eastAsia="es-CO"/>
              </w:rPr>
              <w:t>2</w:t>
            </w:r>
          </w:p>
        </w:tc>
        <w:tc>
          <w:tcPr>
            <w:tcW w:w="425" w:type="dxa"/>
            <w:tcBorders>
              <w:top w:val="single" w:sz="4" w:space="0" w:color="auto"/>
              <w:left w:val="nil"/>
              <w:bottom w:val="single" w:sz="4" w:space="0" w:color="auto"/>
              <w:right w:val="single" w:sz="4" w:space="0" w:color="auto"/>
            </w:tcBorders>
            <w:noWrap/>
            <w:textDirection w:val="btLr"/>
            <w:vAlign w:val="center"/>
          </w:tcPr>
          <w:p w14:paraId="0BF27566"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Interna</w:t>
            </w:r>
          </w:p>
        </w:tc>
        <w:tc>
          <w:tcPr>
            <w:tcW w:w="425" w:type="dxa"/>
            <w:tcBorders>
              <w:top w:val="single" w:sz="4" w:space="0" w:color="auto"/>
              <w:left w:val="nil"/>
              <w:bottom w:val="single" w:sz="4" w:space="0" w:color="auto"/>
              <w:right w:val="single" w:sz="4" w:space="0" w:color="auto"/>
            </w:tcBorders>
            <w:noWrap/>
            <w:textDirection w:val="btLr"/>
            <w:vAlign w:val="center"/>
          </w:tcPr>
          <w:p w14:paraId="6F8E8013"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Planeación</w:t>
            </w:r>
          </w:p>
        </w:tc>
        <w:tc>
          <w:tcPr>
            <w:tcW w:w="426" w:type="dxa"/>
            <w:tcBorders>
              <w:top w:val="single" w:sz="4" w:space="0" w:color="auto"/>
              <w:left w:val="nil"/>
              <w:bottom w:val="single" w:sz="4" w:space="0" w:color="auto"/>
              <w:right w:val="single" w:sz="4" w:space="0" w:color="auto"/>
            </w:tcBorders>
            <w:noWrap/>
            <w:textDirection w:val="btLr"/>
            <w:vAlign w:val="center"/>
          </w:tcPr>
          <w:p w14:paraId="48D457AE"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Operacional</w:t>
            </w:r>
          </w:p>
        </w:tc>
        <w:tc>
          <w:tcPr>
            <w:tcW w:w="1842" w:type="dxa"/>
            <w:tcBorders>
              <w:top w:val="single" w:sz="4" w:space="0" w:color="auto"/>
              <w:left w:val="nil"/>
              <w:bottom w:val="single" w:sz="4" w:space="0" w:color="auto"/>
              <w:right w:val="single" w:sz="4" w:space="0" w:color="auto"/>
            </w:tcBorders>
            <w:vAlign w:val="center"/>
          </w:tcPr>
          <w:p w14:paraId="153494F1"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Errores en los pliegos de condiciones y/o en la invitación a cotizar</w:t>
            </w:r>
          </w:p>
        </w:tc>
        <w:tc>
          <w:tcPr>
            <w:tcW w:w="2127" w:type="dxa"/>
            <w:tcBorders>
              <w:top w:val="single" w:sz="4" w:space="0" w:color="auto"/>
              <w:left w:val="nil"/>
              <w:bottom w:val="single" w:sz="4" w:space="0" w:color="auto"/>
              <w:right w:val="single" w:sz="4" w:space="0" w:color="auto"/>
            </w:tcBorders>
            <w:vAlign w:val="center"/>
          </w:tcPr>
          <w:p w14:paraId="1D429627"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-Demoras en la adjudicación del contrato</w:t>
            </w:r>
          </w:p>
          <w:p w14:paraId="1E871D47"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-Adquirir productos o servicios que no satisfacen las necesidades del área usuaria</w:t>
            </w:r>
          </w:p>
          <w:p w14:paraId="407AEEBB"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w:t>
            </w:r>
            <w:proofErr w:type="gramStart"/>
            <w:r w:rsidRPr="00773B53">
              <w:rPr>
                <w:rFonts w:ascii="Arial" w:hAnsi="Arial" w:cs="Arial"/>
                <w:color w:val="000000"/>
                <w:sz w:val="18"/>
                <w:lang w:eastAsia="es-CO"/>
              </w:rPr>
              <w:t>Re procesos</w:t>
            </w:r>
            <w:proofErr w:type="gramEnd"/>
          </w:p>
        </w:tc>
        <w:tc>
          <w:tcPr>
            <w:tcW w:w="567" w:type="dxa"/>
            <w:tcBorders>
              <w:top w:val="single" w:sz="4" w:space="0" w:color="auto"/>
              <w:left w:val="nil"/>
              <w:bottom w:val="single" w:sz="4" w:space="0" w:color="auto"/>
              <w:right w:val="single" w:sz="4" w:space="0" w:color="auto"/>
            </w:tcBorders>
            <w:noWrap/>
            <w:vAlign w:val="center"/>
          </w:tcPr>
          <w:p w14:paraId="47254FC7"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3</w:t>
            </w:r>
          </w:p>
        </w:tc>
        <w:tc>
          <w:tcPr>
            <w:tcW w:w="567" w:type="dxa"/>
            <w:tcBorders>
              <w:top w:val="single" w:sz="4" w:space="0" w:color="auto"/>
              <w:left w:val="nil"/>
              <w:bottom w:val="single" w:sz="4" w:space="0" w:color="auto"/>
              <w:right w:val="single" w:sz="4" w:space="0" w:color="auto"/>
            </w:tcBorders>
            <w:noWrap/>
            <w:vAlign w:val="center"/>
          </w:tcPr>
          <w:p w14:paraId="7D7268F2"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2</w:t>
            </w:r>
          </w:p>
        </w:tc>
        <w:tc>
          <w:tcPr>
            <w:tcW w:w="567" w:type="dxa"/>
            <w:tcBorders>
              <w:top w:val="single" w:sz="4" w:space="0" w:color="auto"/>
              <w:left w:val="nil"/>
              <w:bottom w:val="single" w:sz="4" w:space="0" w:color="auto"/>
              <w:right w:val="single" w:sz="4" w:space="0" w:color="auto"/>
            </w:tcBorders>
            <w:noWrap/>
            <w:vAlign w:val="center"/>
          </w:tcPr>
          <w:p w14:paraId="2930FC15"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5</w:t>
            </w:r>
          </w:p>
        </w:tc>
        <w:tc>
          <w:tcPr>
            <w:tcW w:w="425" w:type="dxa"/>
            <w:tcBorders>
              <w:top w:val="single" w:sz="4" w:space="0" w:color="auto"/>
              <w:left w:val="nil"/>
              <w:bottom w:val="single" w:sz="4" w:space="0" w:color="auto"/>
              <w:right w:val="single" w:sz="4" w:space="0" w:color="auto"/>
            </w:tcBorders>
            <w:noWrap/>
            <w:textDirection w:val="btLr"/>
            <w:vAlign w:val="center"/>
          </w:tcPr>
          <w:p w14:paraId="57438852"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Medio</w:t>
            </w:r>
          </w:p>
        </w:tc>
        <w:tc>
          <w:tcPr>
            <w:tcW w:w="1134" w:type="dxa"/>
            <w:tcBorders>
              <w:top w:val="single" w:sz="4" w:space="0" w:color="auto"/>
              <w:left w:val="nil"/>
              <w:bottom w:val="single" w:sz="4" w:space="0" w:color="auto"/>
              <w:right w:val="single" w:sz="4" w:space="0" w:color="auto"/>
            </w:tcBorders>
            <w:noWrap/>
            <w:vAlign w:val="center"/>
          </w:tcPr>
          <w:p w14:paraId="54D191B2"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Entidad</w:t>
            </w:r>
          </w:p>
        </w:tc>
      </w:tr>
      <w:tr w:rsidR="00C2657B" w:rsidRPr="00773B53" w14:paraId="26A2FA87" w14:textId="77777777" w:rsidTr="0024557F">
        <w:trPr>
          <w:cantSplit/>
          <w:trHeight w:val="1125"/>
          <w:jc w:val="center"/>
        </w:trPr>
        <w:tc>
          <w:tcPr>
            <w:tcW w:w="284" w:type="dxa"/>
            <w:tcBorders>
              <w:top w:val="single" w:sz="4" w:space="0" w:color="auto"/>
              <w:left w:val="single" w:sz="4" w:space="0" w:color="auto"/>
              <w:bottom w:val="single" w:sz="4" w:space="0" w:color="auto"/>
              <w:right w:val="single" w:sz="4" w:space="0" w:color="auto"/>
            </w:tcBorders>
            <w:noWrap/>
            <w:vAlign w:val="center"/>
          </w:tcPr>
          <w:p w14:paraId="58D78C6D" w14:textId="77777777" w:rsidR="00C2657B" w:rsidRPr="00773B53" w:rsidRDefault="00C2657B" w:rsidP="0024557F">
            <w:pPr>
              <w:jc w:val="both"/>
              <w:rPr>
                <w:rFonts w:ascii="Arial" w:hAnsi="Arial" w:cs="Arial"/>
                <w:color w:val="000000"/>
                <w:sz w:val="18"/>
                <w:lang w:eastAsia="es-CO"/>
              </w:rPr>
            </w:pPr>
            <w:r w:rsidRPr="00773B53">
              <w:rPr>
                <w:rFonts w:ascii="Arial" w:hAnsi="Arial" w:cs="Arial"/>
                <w:color w:val="000000"/>
                <w:sz w:val="18"/>
                <w:lang w:eastAsia="es-CO"/>
              </w:rPr>
              <w:t>3</w:t>
            </w:r>
          </w:p>
        </w:tc>
        <w:tc>
          <w:tcPr>
            <w:tcW w:w="425" w:type="dxa"/>
            <w:tcBorders>
              <w:top w:val="single" w:sz="4" w:space="0" w:color="auto"/>
              <w:left w:val="nil"/>
              <w:bottom w:val="single" w:sz="4" w:space="0" w:color="auto"/>
              <w:right w:val="single" w:sz="4" w:space="0" w:color="auto"/>
            </w:tcBorders>
            <w:noWrap/>
            <w:textDirection w:val="btLr"/>
            <w:vAlign w:val="center"/>
          </w:tcPr>
          <w:p w14:paraId="60331E2B"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Externo</w:t>
            </w:r>
          </w:p>
        </w:tc>
        <w:tc>
          <w:tcPr>
            <w:tcW w:w="425" w:type="dxa"/>
            <w:tcBorders>
              <w:top w:val="single" w:sz="4" w:space="0" w:color="auto"/>
              <w:left w:val="nil"/>
              <w:bottom w:val="single" w:sz="4" w:space="0" w:color="auto"/>
              <w:right w:val="single" w:sz="4" w:space="0" w:color="auto"/>
            </w:tcBorders>
            <w:noWrap/>
            <w:textDirection w:val="btLr"/>
            <w:vAlign w:val="center"/>
          </w:tcPr>
          <w:p w14:paraId="24193908"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Ejecución</w:t>
            </w:r>
          </w:p>
        </w:tc>
        <w:tc>
          <w:tcPr>
            <w:tcW w:w="426" w:type="dxa"/>
            <w:tcBorders>
              <w:top w:val="single" w:sz="4" w:space="0" w:color="auto"/>
              <w:left w:val="nil"/>
              <w:bottom w:val="single" w:sz="4" w:space="0" w:color="auto"/>
              <w:right w:val="single" w:sz="4" w:space="0" w:color="auto"/>
            </w:tcBorders>
            <w:noWrap/>
            <w:textDirection w:val="btLr"/>
            <w:vAlign w:val="center"/>
          </w:tcPr>
          <w:p w14:paraId="76ADA079"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Operacional</w:t>
            </w:r>
          </w:p>
        </w:tc>
        <w:tc>
          <w:tcPr>
            <w:tcW w:w="1842" w:type="dxa"/>
            <w:tcBorders>
              <w:top w:val="single" w:sz="4" w:space="0" w:color="auto"/>
              <w:left w:val="nil"/>
              <w:bottom w:val="single" w:sz="4" w:space="0" w:color="auto"/>
              <w:right w:val="single" w:sz="4" w:space="0" w:color="auto"/>
            </w:tcBorders>
            <w:vAlign w:val="center"/>
          </w:tcPr>
          <w:p w14:paraId="7DF2477A"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Incumplimiento en las especificaciones técnicas contratadas</w:t>
            </w:r>
          </w:p>
        </w:tc>
        <w:tc>
          <w:tcPr>
            <w:tcW w:w="2127" w:type="dxa"/>
            <w:tcBorders>
              <w:top w:val="single" w:sz="4" w:space="0" w:color="auto"/>
              <w:left w:val="nil"/>
              <w:bottom w:val="single" w:sz="4" w:space="0" w:color="auto"/>
              <w:right w:val="single" w:sz="4" w:space="0" w:color="auto"/>
            </w:tcBorders>
            <w:vAlign w:val="center"/>
          </w:tcPr>
          <w:p w14:paraId="52AD0789"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Afectación en la calidad del producto y/o servicio</w:t>
            </w:r>
          </w:p>
        </w:tc>
        <w:tc>
          <w:tcPr>
            <w:tcW w:w="567" w:type="dxa"/>
            <w:tcBorders>
              <w:top w:val="single" w:sz="4" w:space="0" w:color="auto"/>
              <w:left w:val="nil"/>
              <w:bottom w:val="single" w:sz="4" w:space="0" w:color="auto"/>
              <w:right w:val="single" w:sz="4" w:space="0" w:color="auto"/>
            </w:tcBorders>
            <w:noWrap/>
            <w:vAlign w:val="center"/>
          </w:tcPr>
          <w:p w14:paraId="5306E21E"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4</w:t>
            </w:r>
          </w:p>
        </w:tc>
        <w:tc>
          <w:tcPr>
            <w:tcW w:w="567" w:type="dxa"/>
            <w:tcBorders>
              <w:top w:val="single" w:sz="4" w:space="0" w:color="auto"/>
              <w:left w:val="nil"/>
              <w:bottom w:val="single" w:sz="4" w:space="0" w:color="auto"/>
              <w:right w:val="single" w:sz="4" w:space="0" w:color="auto"/>
            </w:tcBorders>
            <w:noWrap/>
            <w:vAlign w:val="center"/>
          </w:tcPr>
          <w:p w14:paraId="4A1D8073"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4</w:t>
            </w:r>
          </w:p>
        </w:tc>
        <w:tc>
          <w:tcPr>
            <w:tcW w:w="567" w:type="dxa"/>
            <w:tcBorders>
              <w:top w:val="single" w:sz="4" w:space="0" w:color="auto"/>
              <w:left w:val="nil"/>
              <w:bottom w:val="single" w:sz="4" w:space="0" w:color="auto"/>
              <w:right w:val="single" w:sz="4" w:space="0" w:color="auto"/>
            </w:tcBorders>
            <w:noWrap/>
            <w:vAlign w:val="center"/>
          </w:tcPr>
          <w:p w14:paraId="68D596AA"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8</w:t>
            </w:r>
          </w:p>
        </w:tc>
        <w:tc>
          <w:tcPr>
            <w:tcW w:w="425" w:type="dxa"/>
            <w:tcBorders>
              <w:top w:val="single" w:sz="4" w:space="0" w:color="auto"/>
              <w:left w:val="nil"/>
              <w:bottom w:val="single" w:sz="4" w:space="0" w:color="auto"/>
              <w:right w:val="single" w:sz="4" w:space="0" w:color="auto"/>
            </w:tcBorders>
            <w:noWrap/>
            <w:textDirection w:val="btLr"/>
            <w:vAlign w:val="center"/>
          </w:tcPr>
          <w:p w14:paraId="6501DE42"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 xml:space="preserve">Extremo </w:t>
            </w:r>
          </w:p>
        </w:tc>
        <w:tc>
          <w:tcPr>
            <w:tcW w:w="1134" w:type="dxa"/>
            <w:tcBorders>
              <w:top w:val="single" w:sz="4" w:space="0" w:color="auto"/>
              <w:left w:val="nil"/>
              <w:bottom w:val="single" w:sz="4" w:space="0" w:color="auto"/>
              <w:right w:val="single" w:sz="4" w:space="0" w:color="auto"/>
            </w:tcBorders>
            <w:noWrap/>
            <w:vAlign w:val="center"/>
          </w:tcPr>
          <w:p w14:paraId="13B87667"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Contratista</w:t>
            </w:r>
          </w:p>
        </w:tc>
      </w:tr>
      <w:tr w:rsidR="00C2657B" w:rsidRPr="00773B53" w14:paraId="2157176B" w14:textId="77777777" w:rsidTr="0024557F">
        <w:trPr>
          <w:cantSplit/>
          <w:trHeight w:val="1254"/>
          <w:jc w:val="center"/>
        </w:trPr>
        <w:tc>
          <w:tcPr>
            <w:tcW w:w="284" w:type="dxa"/>
            <w:tcBorders>
              <w:top w:val="single" w:sz="4" w:space="0" w:color="auto"/>
              <w:left w:val="single" w:sz="4" w:space="0" w:color="auto"/>
              <w:bottom w:val="single" w:sz="4" w:space="0" w:color="auto"/>
              <w:right w:val="single" w:sz="4" w:space="0" w:color="auto"/>
            </w:tcBorders>
            <w:noWrap/>
            <w:vAlign w:val="center"/>
          </w:tcPr>
          <w:p w14:paraId="5571CDDB" w14:textId="77777777" w:rsidR="00C2657B" w:rsidRPr="00773B53" w:rsidRDefault="00C2657B" w:rsidP="0024557F">
            <w:pPr>
              <w:jc w:val="both"/>
              <w:rPr>
                <w:rFonts w:ascii="Arial" w:hAnsi="Arial" w:cs="Arial"/>
                <w:color w:val="000000"/>
                <w:sz w:val="18"/>
                <w:lang w:eastAsia="es-CO"/>
              </w:rPr>
            </w:pPr>
            <w:r w:rsidRPr="00773B53">
              <w:rPr>
                <w:rFonts w:ascii="Arial" w:hAnsi="Arial" w:cs="Arial"/>
                <w:color w:val="000000"/>
                <w:sz w:val="18"/>
                <w:lang w:eastAsia="es-CO"/>
              </w:rPr>
              <w:t>4</w:t>
            </w:r>
          </w:p>
        </w:tc>
        <w:tc>
          <w:tcPr>
            <w:tcW w:w="425" w:type="dxa"/>
            <w:tcBorders>
              <w:top w:val="single" w:sz="4" w:space="0" w:color="auto"/>
              <w:left w:val="nil"/>
              <w:bottom w:val="single" w:sz="4" w:space="0" w:color="auto"/>
              <w:right w:val="single" w:sz="4" w:space="0" w:color="auto"/>
            </w:tcBorders>
            <w:noWrap/>
            <w:textDirection w:val="btLr"/>
            <w:vAlign w:val="center"/>
          </w:tcPr>
          <w:p w14:paraId="09F328F9"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Externo</w:t>
            </w:r>
          </w:p>
        </w:tc>
        <w:tc>
          <w:tcPr>
            <w:tcW w:w="425" w:type="dxa"/>
            <w:tcBorders>
              <w:top w:val="single" w:sz="4" w:space="0" w:color="auto"/>
              <w:left w:val="nil"/>
              <w:bottom w:val="single" w:sz="4" w:space="0" w:color="auto"/>
              <w:right w:val="single" w:sz="4" w:space="0" w:color="auto"/>
            </w:tcBorders>
            <w:noWrap/>
            <w:textDirection w:val="btLr"/>
            <w:vAlign w:val="center"/>
          </w:tcPr>
          <w:p w14:paraId="507786D6"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Ejecución</w:t>
            </w:r>
          </w:p>
        </w:tc>
        <w:tc>
          <w:tcPr>
            <w:tcW w:w="426" w:type="dxa"/>
            <w:tcBorders>
              <w:top w:val="single" w:sz="4" w:space="0" w:color="auto"/>
              <w:left w:val="nil"/>
              <w:bottom w:val="single" w:sz="4" w:space="0" w:color="auto"/>
              <w:right w:val="single" w:sz="4" w:space="0" w:color="auto"/>
            </w:tcBorders>
            <w:noWrap/>
            <w:textDirection w:val="btLr"/>
            <w:vAlign w:val="center"/>
          </w:tcPr>
          <w:p w14:paraId="147CAA4B"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Operacional</w:t>
            </w:r>
          </w:p>
        </w:tc>
        <w:tc>
          <w:tcPr>
            <w:tcW w:w="1842" w:type="dxa"/>
            <w:tcBorders>
              <w:top w:val="single" w:sz="4" w:space="0" w:color="auto"/>
              <w:left w:val="nil"/>
              <w:bottom w:val="single" w:sz="4" w:space="0" w:color="auto"/>
              <w:right w:val="single" w:sz="4" w:space="0" w:color="auto"/>
            </w:tcBorders>
            <w:vAlign w:val="center"/>
          </w:tcPr>
          <w:p w14:paraId="0D9DBDF7"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No cumplimiento en la entrega de los bienes y/o servicios contratados</w:t>
            </w:r>
          </w:p>
        </w:tc>
        <w:tc>
          <w:tcPr>
            <w:tcW w:w="2127" w:type="dxa"/>
            <w:tcBorders>
              <w:top w:val="single" w:sz="4" w:space="0" w:color="auto"/>
              <w:left w:val="nil"/>
              <w:bottom w:val="single" w:sz="4" w:space="0" w:color="auto"/>
              <w:right w:val="single" w:sz="4" w:space="0" w:color="auto"/>
            </w:tcBorders>
            <w:vAlign w:val="center"/>
          </w:tcPr>
          <w:p w14:paraId="778D617A" w14:textId="77777777" w:rsidR="00C2657B" w:rsidRPr="00773B53" w:rsidRDefault="00C2657B" w:rsidP="0024557F">
            <w:pPr>
              <w:rPr>
                <w:rFonts w:ascii="Arial" w:hAnsi="Arial" w:cs="Arial"/>
                <w:color w:val="000000"/>
                <w:sz w:val="18"/>
                <w:lang w:eastAsia="es-CO"/>
              </w:rPr>
            </w:pPr>
            <w:r w:rsidRPr="00773B53">
              <w:rPr>
                <w:rFonts w:ascii="Arial" w:hAnsi="Arial" w:cs="Arial"/>
                <w:color w:val="000000"/>
                <w:sz w:val="18"/>
                <w:lang w:eastAsia="es-CO"/>
              </w:rPr>
              <w:t>Incumplimiento del contrato</w:t>
            </w:r>
          </w:p>
        </w:tc>
        <w:tc>
          <w:tcPr>
            <w:tcW w:w="567" w:type="dxa"/>
            <w:tcBorders>
              <w:top w:val="single" w:sz="4" w:space="0" w:color="auto"/>
              <w:left w:val="nil"/>
              <w:bottom w:val="single" w:sz="4" w:space="0" w:color="auto"/>
              <w:right w:val="single" w:sz="4" w:space="0" w:color="auto"/>
            </w:tcBorders>
            <w:noWrap/>
            <w:vAlign w:val="center"/>
          </w:tcPr>
          <w:p w14:paraId="05E180BB"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3</w:t>
            </w:r>
          </w:p>
        </w:tc>
        <w:tc>
          <w:tcPr>
            <w:tcW w:w="567" w:type="dxa"/>
            <w:tcBorders>
              <w:top w:val="single" w:sz="4" w:space="0" w:color="auto"/>
              <w:left w:val="nil"/>
              <w:bottom w:val="single" w:sz="4" w:space="0" w:color="auto"/>
              <w:right w:val="single" w:sz="4" w:space="0" w:color="auto"/>
            </w:tcBorders>
            <w:noWrap/>
            <w:vAlign w:val="center"/>
          </w:tcPr>
          <w:p w14:paraId="37143FB4"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3</w:t>
            </w:r>
          </w:p>
        </w:tc>
        <w:tc>
          <w:tcPr>
            <w:tcW w:w="567" w:type="dxa"/>
            <w:tcBorders>
              <w:top w:val="single" w:sz="4" w:space="0" w:color="auto"/>
              <w:left w:val="nil"/>
              <w:bottom w:val="single" w:sz="4" w:space="0" w:color="auto"/>
              <w:right w:val="single" w:sz="4" w:space="0" w:color="auto"/>
            </w:tcBorders>
            <w:noWrap/>
            <w:vAlign w:val="center"/>
          </w:tcPr>
          <w:p w14:paraId="1EDCB7F5"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6</w:t>
            </w:r>
          </w:p>
        </w:tc>
        <w:tc>
          <w:tcPr>
            <w:tcW w:w="425" w:type="dxa"/>
            <w:tcBorders>
              <w:top w:val="single" w:sz="4" w:space="0" w:color="auto"/>
              <w:left w:val="nil"/>
              <w:bottom w:val="single" w:sz="4" w:space="0" w:color="auto"/>
              <w:right w:val="single" w:sz="4" w:space="0" w:color="auto"/>
            </w:tcBorders>
            <w:noWrap/>
            <w:textDirection w:val="btLr"/>
            <w:vAlign w:val="center"/>
          </w:tcPr>
          <w:p w14:paraId="1489E422"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Alto</w:t>
            </w:r>
          </w:p>
        </w:tc>
        <w:tc>
          <w:tcPr>
            <w:tcW w:w="1134" w:type="dxa"/>
            <w:tcBorders>
              <w:top w:val="single" w:sz="4" w:space="0" w:color="auto"/>
              <w:left w:val="nil"/>
              <w:bottom w:val="single" w:sz="4" w:space="0" w:color="auto"/>
              <w:right w:val="single" w:sz="4" w:space="0" w:color="auto"/>
            </w:tcBorders>
            <w:noWrap/>
            <w:vAlign w:val="center"/>
          </w:tcPr>
          <w:p w14:paraId="0901B3B0" w14:textId="77777777" w:rsidR="00C2657B" w:rsidRPr="00773B53" w:rsidRDefault="00C2657B" w:rsidP="0024557F">
            <w:pPr>
              <w:jc w:val="center"/>
              <w:rPr>
                <w:rFonts w:ascii="Arial" w:hAnsi="Arial" w:cs="Arial"/>
                <w:color w:val="000000"/>
                <w:sz w:val="18"/>
                <w:lang w:eastAsia="es-CO"/>
              </w:rPr>
            </w:pPr>
            <w:r w:rsidRPr="00773B53">
              <w:rPr>
                <w:rFonts w:ascii="Arial" w:hAnsi="Arial" w:cs="Arial"/>
                <w:color w:val="000000"/>
                <w:sz w:val="18"/>
                <w:lang w:eastAsia="es-CO"/>
              </w:rPr>
              <w:t>Contratista</w:t>
            </w:r>
          </w:p>
        </w:tc>
      </w:tr>
    </w:tbl>
    <w:p w14:paraId="53821197" w14:textId="1A20B121" w:rsidR="00C2657B" w:rsidRPr="00773B53" w:rsidRDefault="00C2657B" w:rsidP="00C2657B">
      <w:pPr>
        <w:suppressAutoHyphens/>
        <w:autoSpaceDN w:val="0"/>
        <w:spacing w:after="0" w:line="240" w:lineRule="auto"/>
        <w:jc w:val="both"/>
        <w:textAlignment w:val="baseline"/>
        <w:rPr>
          <w:rFonts w:ascii="Arial" w:hAnsi="Arial" w:cs="Arial"/>
          <w:lang w:val="es-MX"/>
        </w:rPr>
      </w:pPr>
    </w:p>
    <w:p w14:paraId="7337F2D6" w14:textId="576D6A7E" w:rsidR="00350B12" w:rsidRPr="00773B53" w:rsidRDefault="00350B12" w:rsidP="009B4BC8">
      <w:pPr>
        <w:pStyle w:val="Prrafodelista"/>
        <w:numPr>
          <w:ilvl w:val="0"/>
          <w:numId w:val="21"/>
        </w:numPr>
        <w:suppressAutoHyphens/>
        <w:autoSpaceDN w:val="0"/>
        <w:spacing w:after="0" w:line="240" w:lineRule="auto"/>
        <w:jc w:val="both"/>
        <w:textAlignment w:val="baseline"/>
        <w:rPr>
          <w:rFonts w:ascii="Arial" w:hAnsi="Arial" w:cs="Arial"/>
          <w:b/>
          <w:lang w:val="es-MX"/>
        </w:rPr>
      </w:pPr>
      <w:r w:rsidRPr="00773B53">
        <w:rPr>
          <w:rFonts w:ascii="Arial" w:hAnsi="Arial" w:cs="Arial"/>
          <w:b/>
          <w:lang w:val="es-MX"/>
        </w:rPr>
        <w:t>INFORMACIÓN PARA LA COTIZACIÓN.</w:t>
      </w:r>
    </w:p>
    <w:p w14:paraId="2855A5EF" w14:textId="57339A2F" w:rsidR="00350B12" w:rsidRPr="00773B53" w:rsidRDefault="00350B12" w:rsidP="009B4BC8">
      <w:pPr>
        <w:pStyle w:val="Prrafodelista"/>
        <w:suppressAutoHyphens/>
        <w:autoSpaceDN w:val="0"/>
        <w:spacing w:after="0" w:line="240" w:lineRule="auto"/>
        <w:ind w:left="360"/>
        <w:jc w:val="both"/>
        <w:textAlignment w:val="baseline"/>
        <w:rPr>
          <w:rFonts w:ascii="Arial" w:hAnsi="Arial" w:cs="Arial"/>
          <w:lang w:val="es-MX"/>
        </w:rPr>
      </w:pPr>
    </w:p>
    <w:p w14:paraId="1CBA4097" w14:textId="597E2864" w:rsidR="00350B12" w:rsidRPr="00773B53" w:rsidRDefault="00350B12" w:rsidP="009B4BC8">
      <w:pPr>
        <w:pStyle w:val="Sinespaciado"/>
        <w:numPr>
          <w:ilvl w:val="1"/>
          <w:numId w:val="21"/>
        </w:numPr>
        <w:tabs>
          <w:tab w:val="left" w:pos="3828"/>
        </w:tabs>
        <w:jc w:val="both"/>
        <w:rPr>
          <w:rFonts w:ascii="Arial" w:hAnsi="Arial" w:cs="Arial"/>
          <w:b/>
          <w:lang w:val="es-ES"/>
        </w:rPr>
      </w:pPr>
      <w:r w:rsidRPr="00773B53">
        <w:rPr>
          <w:rFonts w:ascii="Arial" w:hAnsi="Arial" w:cs="Arial"/>
          <w:b/>
          <w:lang w:val="es-ES"/>
        </w:rPr>
        <w:t>ALCANCE</w:t>
      </w:r>
    </w:p>
    <w:p w14:paraId="79331B6D" w14:textId="77777777" w:rsidR="00145E7D" w:rsidRPr="00773B53" w:rsidRDefault="00145E7D" w:rsidP="00145E7D">
      <w:pPr>
        <w:pStyle w:val="Sinespaciado"/>
        <w:tabs>
          <w:tab w:val="left" w:pos="3828"/>
        </w:tabs>
        <w:ind w:left="360"/>
        <w:jc w:val="both"/>
        <w:rPr>
          <w:rFonts w:ascii="Arial" w:hAnsi="Arial" w:cs="Arial"/>
          <w:b/>
          <w:lang w:val="es-ES"/>
        </w:rPr>
      </w:pPr>
    </w:p>
    <w:p w14:paraId="45AB4D82" w14:textId="77777777" w:rsidR="00145E7D" w:rsidRPr="00773B53" w:rsidRDefault="00145E7D" w:rsidP="00145E7D">
      <w:pPr>
        <w:pStyle w:val="Prrafodelista"/>
        <w:numPr>
          <w:ilvl w:val="0"/>
          <w:numId w:val="25"/>
        </w:numPr>
        <w:overflowPunct w:val="0"/>
        <w:autoSpaceDE w:val="0"/>
        <w:autoSpaceDN w:val="0"/>
        <w:adjustRightInd w:val="0"/>
        <w:spacing w:after="0" w:line="240" w:lineRule="auto"/>
        <w:jc w:val="both"/>
        <w:textAlignment w:val="baseline"/>
        <w:rPr>
          <w:rFonts w:ascii="Arial" w:hAnsi="Arial" w:cs="Arial"/>
        </w:rPr>
      </w:pPr>
      <w:r w:rsidRPr="00773B53">
        <w:rPr>
          <w:rFonts w:ascii="Arial" w:hAnsi="Arial" w:cs="Arial"/>
        </w:rPr>
        <w:t>Implementar una solución tecnológica que soporte la gestión integral de vulnerabilidades y configuraciones seguras en servidores y componentes críticos.</w:t>
      </w:r>
    </w:p>
    <w:p w14:paraId="57C93F14" w14:textId="77777777" w:rsidR="00145E7D" w:rsidRPr="00773B53" w:rsidRDefault="00145E7D" w:rsidP="00145E7D">
      <w:pPr>
        <w:pStyle w:val="Prrafodelista"/>
        <w:numPr>
          <w:ilvl w:val="0"/>
          <w:numId w:val="25"/>
        </w:numPr>
        <w:overflowPunct w:val="0"/>
        <w:autoSpaceDE w:val="0"/>
        <w:autoSpaceDN w:val="0"/>
        <w:adjustRightInd w:val="0"/>
        <w:spacing w:after="0" w:line="240" w:lineRule="auto"/>
        <w:jc w:val="both"/>
        <w:textAlignment w:val="baseline"/>
        <w:rPr>
          <w:rFonts w:ascii="Arial" w:hAnsi="Arial" w:cs="Arial"/>
        </w:rPr>
      </w:pPr>
      <w:r w:rsidRPr="00773B53">
        <w:rPr>
          <w:rFonts w:ascii="Arial" w:hAnsi="Arial" w:cs="Arial"/>
        </w:rPr>
        <w:t>Ejecutar escaneos automáticos y bajo demanda, aplicando parches y configuraciones seguras.</w:t>
      </w:r>
    </w:p>
    <w:p w14:paraId="5E85CDB6" w14:textId="77777777" w:rsidR="00145E7D" w:rsidRPr="00773B53" w:rsidRDefault="00145E7D" w:rsidP="00145E7D">
      <w:pPr>
        <w:pStyle w:val="Prrafodelista"/>
        <w:numPr>
          <w:ilvl w:val="0"/>
          <w:numId w:val="25"/>
        </w:numPr>
        <w:overflowPunct w:val="0"/>
        <w:autoSpaceDE w:val="0"/>
        <w:autoSpaceDN w:val="0"/>
        <w:adjustRightInd w:val="0"/>
        <w:spacing w:after="0" w:line="240" w:lineRule="auto"/>
        <w:jc w:val="both"/>
        <w:textAlignment w:val="baseline"/>
        <w:rPr>
          <w:rFonts w:ascii="Arial" w:hAnsi="Arial" w:cs="Arial"/>
        </w:rPr>
      </w:pPr>
      <w:r w:rsidRPr="00773B53">
        <w:rPr>
          <w:rFonts w:ascii="Arial" w:hAnsi="Arial" w:cs="Arial"/>
        </w:rPr>
        <w:t>Priorizar las vulnerabilidades según su nivel de riesgo, impacto y exposición.</w:t>
      </w:r>
    </w:p>
    <w:p w14:paraId="4E31AB17" w14:textId="77777777" w:rsidR="00145E7D" w:rsidRPr="00773B53" w:rsidRDefault="00145E7D" w:rsidP="00145E7D">
      <w:pPr>
        <w:pStyle w:val="Prrafodelista"/>
        <w:numPr>
          <w:ilvl w:val="0"/>
          <w:numId w:val="25"/>
        </w:numPr>
        <w:overflowPunct w:val="0"/>
        <w:autoSpaceDE w:val="0"/>
        <w:autoSpaceDN w:val="0"/>
        <w:adjustRightInd w:val="0"/>
        <w:spacing w:after="0" w:line="240" w:lineRule="auto"/>
        <w:jc w:val="both"/>
        <w:textAlignment w:val="baseline"/>
        <w:rPr>
          <w:rFonts w:ascii="Arial" w:hAnsi="Arial" w:cs="Arial"/>
        </w:rPr>
      </w:pPr>
      <w:r w:rsidRPr="00773B53">
        <w:rPr>
          <w:rFonts w:ascii="Arial" w:hAnsi="Arial" w:cs="Arial"/>
        </w:rPr>
        <w:t>Generar reportes ejecutivos y técnicos con métricas de exposición y cumplimiento.</w:t>
      </w:r>
    </w:p>
    <w:p w14:paraId="627D6161" w14:textId="77777777" w:rsidR="00145E7D" w:rsidRPr="00773B53" w:rsidRDefault="00145E7D" w:rsidP="00145E7D">
      <w:pPr>
        <w:pStyle w:val="Prrafodelista"/>
        <w:numPr>
          <w:ilvl w:val="0"/>
          <w:numId w:val="25"/>
        </w:numPr>
        <w:overflowPunct w:val="0"/>
        <w:autoSpaceDE w:val="0"/>
        <w:autoSpaceDN w:val="0"/>
        <w:adjustRightInd w:val="0"/>
        <w:spacing w:after="0" w:line="240" w:lineRule="auto"/>
        <w:jc w:val="both"/>
        <w:textAlignment w:val="baseline"/>
        <w:rPr>
          <w:rFonts w:ascii="Arial" w:hAnsi="Arial" w:cs="Arial"/>
        </w:rPr>
      </w:pPr>
      <w:r w:rsidRPr="00773B53">
        <w:rPr>
          <w:rFonts w:ascii="Arial" w:hAnsi="Arial" w:cs="Arial"/>
        </w:rPr>
        <w:t>Integrar la solución con las plataformas corporativas de monitoreo y gestión de incidentes.</w:t>
      </w:r>
    </w:p>
    <w:p w14:paraId="304CA5A4" w14:textId="38B027B9" w:rsidR="00350B12" w:rsidRPr="00773B53" w:rsidRDefault="00145E7D" w:rsidP="00145E7D">
      <w:pPr>
        <w:pStyle w:val="Sinespaciado"/>
        <w:numPr>
          <w:ilvl w:val="0"/>
          <w:numId w:val="25"/>
        </w:numPr>
        <w:tabs>
          <w:tab w:val="left" w:pos="3828"/>
        </w:tabs>
        <w:jc w:val="both"/>
        <w:rPr>
          <w:rFonts w:ascii="Arial" w:hAnsi="Arial" w:cs="Arial"/>
          <w:b/>
          <w:lang w:val="es-ES"/>
        </w:rPr>
      </w:pPr>
      <w:r w:rsidRPr="00773B53">
        <w:rPr>
          <w:rFonts w:ascii="Arial" w:hAnsi="Arial" w:cs="Arial"/>
          <w:lang w:val="es-CO"/>
        </w:rPr>
        <w:t>Mantener soporte técnico especializado durante la vigencia del servicio</w:t>
      </w:r>
      <w:r w:rsidRPr="00773B53">
        <w:rPr>
          <w:rFonts w:ascii="Arial" w:hAnsi="Arial" w:cs="Arial"/>
          <w:lang w:val="es-CO"/>
        </w:rPr>
        <w:t>.</w:t>
      </w:r>
    </w:p>
    <w:p w14:paraId="25FFAC4F" w14:textId="77777777" w:rsidR="00145E7D" w:rsidRPr="00773B53" w:rsidRDefault="00145E7D" w:rsidP="00145E7D">
      <w:pPr>
        <w:pStyle w:val="Sinespaciado"/>
        <w:tabs>
          <w:tab w:val="left" w:pos="3828"/>
        </w:tabs>
        <w:ind w:left="720"/>
        <w:jc w:val="both"/>
        <w:rPr>
          <w:rFonts w:ascii="Arial" w:hAnsi="Arial" w:cs="Arial"/>
          <w:b/>
          <w:lang w:val="es-ES"/>
        </w:rPr>
      </w:pPr>
    </w:p>
    <w:p w14:paraId="077B54AE" w14:textId="36422A21" w:rsidR="00350B12" w:rsidRPr="00773B53" w:rsidRDefault="00350B12" w:rsidP="009B4BC8">
      <w:pPr>
        <w:pStyle w:val="Sinespaciado"/>
        <w:numPr>
          <w:ilvl w:val="1"/>
          <w:numId w:val="21"/>
        </w:numPr>
        <w:tabs>
          <w:tab w:val="left" w:pos="3828"/>
        </w:tabs>
        <w:jc w:val="both"/>
        <w:rPr>
          <w:rFonts w:ascii="Arial" w:hAnsi="Arial" w:cs="Arial"/>
          <w:b/>
          <w:lang w:val="es-ES"/>
        </w:rPr>
      </w:pPr>
      <w:r w:rsidRPr="00773B53">
        <w:rPr>
          <w:rFonts w:ascii="Arial" w:hAnsi="Arial" w:cs="Arial"/>
          <w:b/>
          <w:lang w:val="es-ES"/>
        </w:rPr>
        <w:t>CONDICIONES DEL SERVICIO REQUERIDO</w:t>
      </w:r>
    </w:p>
    <w:p w14:paraId="216C515C" w14:textId="77777777" w:rsidR="00350B12" w:rsidRPr="00773B53" w:rsidRDefault="00350B12" w:rsidP="00350B12">
      <w:pPr>
        <w:rPr>
          <w:rFonts w:ascii="Arial" w:hAnsi="Arial" w:cs="Arial"/>
          <w:b/>
          <w:lang w:val="es-ES"/>
        </w:rPr>
      </w:pPr>
    </w:p>
    <w:p w14:paraId="5379E819" w14:textId="77777777" w:rsidR="00350B12" w:rsidRPr="00773B53" w:rsidRDefault="00350B12" w:rsidP="00350B12">
      <w:pPr>
        <w:pStyle w:val="Sinespaciado"/>
        <w:tabs>
          <w:tab w:val="left" w:pos="3828"/>
        </w:tabs>
        <w:jc w:val="both"/>
        <w:rPr>
          <w:rFonts w:ascii="Arial" w:hAnsi="Arial" w:cs="Arial"/>
          <w:color w:val="AEAAAA" w:themeColor="background2" w:themeShade="BF"/>
          <w:lang w:val="es-ES"/>
        </w:rPr>
      </w:pPr>
      <w:r w:rsidRPr="00773B53">
        <w:rPr>
          <w:rFonts w:ascii="Arial" w:hAnsi="Arial" w:cs="Arial"/>
          <w:color w:val="AEAAAA" w:themeColor="background2" w:themeShade="BF"/>
          <w:lang w:val="es-ES"/>
        </w:rPr>
        <w:t>//Generalidades, antecedentes, equipo de trabajo, entregables, obligaciones, presupuesto, duración, entre otros//</w:t>
      </w:r>
    </w:p>
    <w:p w14:paraId="32A5E98B" w14:textId="77777777" w:rsidR="00CF0999" w:rsidRPr="00773B53" w:rsidRDefault="00CF0999" w:rsidP="00CF0999">
      <w:pPr>
        <w:overflowPunct w:val="0"/>
        <w:autoSpaceDE w:val="0"/>
        <w:autoSpaceDN w:val="0"/>
        <w:adjustRightInd w:val="0"/>
        <w:spacing w:after="0" w:line="240" w:lineRule="auto"/>
        <w:jc w:val="both"/>
        <w:textAlignment w:val="baseline"/>
        <w:rPr>
          <w:rFonts w:ascii="Arial" w:hAnsi="Arial" w:cs="Arial"/>
        </w:rPr>
      </w:pPr>
      <w:r w:rsidRPr="00773B53">
        <w:rPr>
          <w:rFonts w:ascii="Arial" w:hAnsi="Arial" w:cs="Arial"/>
        </w:rPr>
        <w:t>La empresa que se identifique a través del estudio de mercado deberá estar especializada en servicios de ciberseguridad enfocados en gestión de vulnerabilidades, endurecimiento (</w:t>
      </w:r>
      <w:proofErr w:type="spellStart"/>
      <w:r w:rsidRPr="00773B53">
        <w:rPr>
          <w:rFonts w:ascii="Arial" w:hAnsi="Arial" w:cs="Arial"/>
        </w:rPr>
        <w:t>Hardening</w:t>
      </w:r>
      <w:proofErr w:type="spellEnd"/>
      <w:r w:rsidRPr="00773B53">
        <w:rPr>
          <w:rFonts w:ascii="Arial" w:hAnsi="Arial" w:cs="Arial"/>
        </w:rPr>
        <w:t>) y remediación automatizada, con experiencia demostrable en la implementación y operación de soluciones de seguridad sobre infraestructuras tecnológicas empresariales y servidores de misión crítica.</w:t>
      </w:r>
    </w:p>
    <w:p w14:paraId="21FD422E" w14:textId="77777777" w:rsidR="00CF0999" w:rsidRPr="00773B53" w:rsidRDefault="00CF0999" w:rsidP="00CF0999">
      <w:pPr>
        <w:overflowPunct w:val="0"/>
        <w:autoSpaceDE w:val="0"/>
        <w:autoSpaceDN w:val="0"/>
        <w:adjustRightInd w:val="0"/>
        <w:spacing w:after="0" w:line="240" w:lineRule="auto"/>
        <w:jc w:val="both"/>
        <w:textAlignment w:val="baseline"/>
        <w:rPr>
          <w:rFonts w:ascii="Arial" w:hAnsi="Arial" w:cs="Arial"/>
        </w:rPr>
      </w:pPr>
    </w:p>
    <w:p w14:paraId="0BE09988" w14:textId="77777777" w:rsidR="00CF0999" w:rsidRPr="00773B53" w:rsidRDefault="00CF0999" w:rsidP="00CF0999">
      <w:pPr>
        <w:overflowPunct w:val="0"/>
        <w:autoSpaceDE w:val="0"/>
        <w:autoSpaceDN w:val="0"/>
        <w:adjustRightInd w:val="0"/>
        <w:spacing w:after="0" w:line="240" w:lineRule="auto"/>
        <w:jc w:val="both"/>
        <w:textAlignment w:val="baseline"/>
        <w:rPr>
          <w:rFonts w:ascii="Arial" w:hAnsi="Arial" w:cs="Arial"/>
        </w:rPr>
      </w:pPr>
      <w:r w:rsidRPr="00773B53">
        <w:rPr>
          <w:rFonts w:ascii="Arial" w:hAnsi="Arial" w:cs="Arial"/>
        </w:rPr>
        <w:t xml:space="preserve">Deberá acreditar conocimiento en estándares internacionales de seguridad tales como ISO/IEC 27001:2022, ISO/IEC 27002:2022, NIST CSF 2.0 y CIS </w:t>
      </w:r>
      <w:proofErr w:type="spellStart"/>
      <w:r w:rsidRPr="00773B53">
        <w:rPr>
          <w:rFonts w:ascii="Arial" w:hAnsi="Arial" w:cs="Arial"/>
        </w:rPr>
        <w:t>Controls</w:t>
      </w:r>
      <w:proofErr w:type="spellEnd"/>
      <w:r w:rsidRPr="00773B53">
        <w:rPr>
          <w:rFonts w:ascii="Arial" w:hAnsi="Arial" w:cs="Arial"/>
        </w:rPr>
        <w:t>, así como experiencia comprobada en el manejo de plataformas de detección y tratamiento de vulnerabilidades.</w:t>
      </w:r>
    </w:p>
    <w:p w14:paraId="57D289F2" w14:textId="77777777" w:rsidR="00CF0999" w:rsidRPr="00773B53" w:rsidRDefault="00CF0999" w:rsidP="00CF0999">
      <w:pPr>
        <w:overflowPunct w:val="0"/>
        <w:autoSpaceDE w:val="0"/>
        <w:autoSpaceDN w:val="0"/>
        <w:adjustRightInd w:val="0"/>
        <w:spacing w:after="0" w:line="240" w:lineRule="auto"/>
        <w:jc w:val="both"/>
        <w:textAlignment w:val="baseline"/>
        <w:rPr>
          <w:rFonts w:ascii="Arial" w:hAnsi="Arial" w:cs="Arial"/>
        </w:rPr>
      </w:pPr>
    </w:p>
    <w:p w14:paraId="1365E039"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Perfiles</w:t>
      </w:r>
    </w:p>
    <w:tbl>
      <w:tblPr>
        <w:tblStyle w:val="Tablaconcuadrcula"/>
        <w:tblW w:w="5000" w:type="pct"/>
        <w:tblLook w:val="04A0" w:firstRow="1" w:lastRow="0" w:firstColumn="1" w:lastColumn="0" w:noHBand="0" w:noVBand="1"/>
      </w:tblPr>
      <w:tblGrid>
        <w:gridCol w:w="1337"/>
        <w:gridCol w:w="1832"/>
        <w:gridCol w:w="1899"/>
        <w:gridCol w:w="1696"/>
        <w:gridCol w:w="987"/>
        <w:gridCol w:w="1077"/>
      </w:tblGrid>
      <w:tr w:rsidR="00CF0999" w:rsidRPr="00773B53" w14:paraId="2F7EC23B" w14:textId="77777777" w:rsidTr="003D2749">
        <w:tc>
          <w:tcPr>
            <w:tcW w:w="711" w:type="pct"/>
            <w:hideMark/>
          </w:tcPr>
          <w:p w14:paraId="7A813117"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Cargo</w:t>
            </w:r>
          </w:p>
        </w:tc>
        <w:tc>
          <w:tcPr>
            <w:tcW w:w="1086" w:type="pct"/>
            <w:hideMark/>
          </w:tcPr>
          <w:p w14:paraId="494526FB"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Perfil</w:t>
            </w:r>
          </w:p>
        </w:tc>
        <w:tc>
          <w:tcPr>
            <w:tcW w:w="1123" w:type="pct"/>
            <w:hideMark/>
          </w:tcPr>
          <w:p w14:paraId="7CF54D1D"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Descripción del rol</w:t>
            </w:r>
          </w:p>
        </w:tc>
        <w:tc>
          <w:tcPr>
            <w:tcW w:w="1008" w:type="pct"/>
            <w:hideMark/>
          </w:tcPr>
          <w:p w14:paraId="699C3AE2"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Experiencia mínima</w:t>
            </w:r>
          </w:p>
        </w:tc>
        <w:tc>
          <w:tcPr>
            <w:tcW w:w="520" w:type="pct"/>
            <w:hideMark/>
          </w:tcPr>
          <w:p w14:paraId="298BD8EE"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Cantidad</w:t>
            </w:r>
          </w:p>
        </w:tc>
        <w:tc>
          <w:tcPr>
            <w:tcW w:w="553" w:type="pct"/>
            <w:hideMark/>
          </w:tcPr>
          <w:p w14:paraId="750DDA5B"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Ubicación</w:t>
            </w:r>
          </w:p>
        </w:tc>
      </w:tr>
      <w:tr w:rsidR="00CF0999" w:rsidRPr="00773B53" w14:paraId="1DBE3A3E" w14:textId="77777777" w:rsidTr="003D2749">
        <w:tc>
          <w:tcPr>
            <w:tcW w:w="711" w:type="pct"/>
            <w:hideMark/>
          </w:tcPr>
          <w:p w14:paraId="2CEE1DF0"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Líder de Proyecto</w:t>
            </w:r>
          </w:p>
        </w:tc>
        <w:tc>
          <w:tcPr>
            <w:tcW w:w="1086" w:type="pct"/>
            <w:hideMark/>
          </w:tcPr>
          <w:p w14:paraId="45FF451F"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Ingeniero en sistemas, ciberseguridad o carreras afines.</w:t>
            </w:r>
          </w:p>
        </w:tc>
        <w:tc>
          <w:tcPr>
            <w:tcW w:w="1123" w:type="pct"/>
            <w:hideMark/>
          </w:tcPr>
          <w:p w14:paraId="6D0B944B"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Responsable de la planeación, coordinación y seguimiento técnico del proyecto. Presenta informes al supervisor del contrato.</w:t>
            </w:r>
          </w:p>
        </w:tc>
        <w:tc>
          <w:tcPr>
            <w:tcW w:w="1008" w:type="pct"/>
            <w:hideMark/>
          </w:tcPr>
          <w:p w14:paraId="7044FFDF"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 xml:space="preserve">5 años de experiencia general y 3 años específica en gestión de vulnerabilidades y </w:t>
            </w:r>
            <w:proofErr w:type="spellStart"/>
            <w:r w:rsidRPr="00773B53">
              <w:rPr>
                <w:rFonts w:ascii="Arial" w:hAnsi="Arial" w:cs="Arial"/>
                <w:sz w:val="18"/>
                <w:szCs w:val="18"/>
                <w:lang w:eastAsia="es-CO"/>
              </w:rPr>
              <w:t>Hardening</w:t>
            </w:r>
            <w:proofErr w:type="spellEnd"/>
            <w:r w:rsidRPr="00773B53">
              <w:rPr>
                <w:rFonts w:ascii="Arial" w:hAnsi="Arial" w:cs="Arial"/>
                <w:sz w:val="18"/>
                <w:szCs w:val="18"/>
                <w:lang w:eastAsia="es-CO"/>
              </w:rPr>
              <w:t>.</w:t>
            </w:r>
          </w:p>
        </w:tc>
        <w:tc>
          <w:tcPr>
            <w:tcW w:w="520" w:type="pct"/>
            <w:hideMark/>
          </w:tcPr>
          <w:p w14:paraId="22190D51"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1</w:t>
            </w:r>
          </w:p>
        </w:tc>
        <w:tc>
          <w:tcPr>
            <w:tcW w:w="553" w:type="pct"/>
            <w:hideMark/>
          </w:tcPr>
          <w:p w14:paraId="3620A748"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Bogotá D.C.</w:t>
            </w:r>
          </w:p>
        </w:tc>
      </w:tr>
      <w:tr w:rsidR="00CF0999" w:rsidRPr="00773B53" w14:paraId="23773DA0" w14:textId="77777777" w:rsidTr="003D2749">
        <w:tc>
          <w:tcPr>
            <w:tcW w:w="711" w:type="pct"/>
            <w:hideMark/>
          </w:tcPr>
          <w:p w14:paraId="25CD2222"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Especialista Técnico</w:t>
            </w:r>
          </w:p>
        </w:tc>
        <w:tc>
          <w:tcPr>
            <w:tcW w:w="1086" w:type="pct"/>
            <w:hideMark/>
          </w:tcPr>
          <w:p w14:paraId="49A34260"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Profesional en seguridad informática con experiencia en gestión de parches, vulnerabilidades y configuraciones seguras.</w:t>
            </w:r>
          </w:p>
        </w:tc>
        <w:tc>
          <w:tcPr>
            <w:tcW w:w="1123" w:type="pct"/>
            <w:hideMark/>
          </w:tcPr>
          <w:p w14:paraId="1736366B"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Ejecuta y supervisa los procesos de escaneo, análisis, priorización y remediación de vulnerabilidades.</w:t>
            </w:r>
          </w:p>
        </w:tc>
        <w:tc>
          <w:tcPr>
            <w:tcW w:w="1008" w:type="pct"/>
            <w:hideMark/>
          </w:tcPr>
          <w:p w14:paraId="15D25CAC"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3 años de experiencia específica.</w:t>
            </w:r>
          </w:p>
        </w:tc>
        <w:tc>
          <w:tcPr>
            <w:tcW w:w="520" w:type="pct"/>
            <w:hideMark/>
          </w:tcPr>
          <w:p w14:paraId="4239F5FF"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1</w:t>
            </w:r>
          </w:p>
        </w:tc>
        <w:tc>
          <w:tcPr>
            <w:tcW w:w="553" w:type="pct"/>
            <w:hideMark/>
          </w:tcPr>
          <w:p w14:paraId="449F045D"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Bogotá D.C.</w:t>
            </w:r>
          </w:p>
        </w:tc>
      </w:tr>
      <w:tr w:rsidR="00CF0999" w:rsidRPr="00773B53" w14:paraId="6D03056B" w14:textId="77777777" w:rsidTr="003D2749">
        <w:tc>
          <w:tcPr>
            <w:tcW w:w="711" w:type="pct"/>
            <w:hideMark/>
          </w:tcPr>
          <w:p w14:paraId="3083F4CC"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Analista de Remediación</w:t>
            </w:r>
          </w:p>
        </w:tc>
        <w:tc>
          <w:tcPr>
            <w:tcW w:w="1086" w:type="pct"/>
            <w:hideMark/>
          </w:tcPr>
          <w:p w14:paraId="51530F80"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Ingeniero o tecnólogo en sistemas o seguridad.</w:t>
            </w:r>
          </w:p>
        </w:tc>
        <w:tc>
          <w:tcPr>
            <w:tcW w:w="1123" w:type="pct"/>
            <w:hideMark/>
          </w:tcPr>
          <w:p w14:paraId="7A866FB9"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Apoya la ejecución de parches, validación de configuraciones seguras y seguimiento de correcciones técnicas.</w:t>
            </w:r>
          </w:p>
        </w:tc>
        <w:tc>
          <w:tcPr>
            <w:tcW w:w="1008" w:type="pct"/>
            <w:hideMark/>
          </w:tcPr>
          <w:p w14:paraId="1278FE53"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2 años de experiencia.</w:t>
            </w:r>
          </w:p>
        </w:tc>
        <w:tc>
          <w:tcPr>
            <w:tcW w:w="520" w:type="pct"/>
            <w:hideMark/>
          </w:tcPr>
          <w:p w14:paraId="46C18234"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1</w:t>
            </w:r>
          </w:p>
        </w:tc>
        <w:tc>
          <w:tcPr>
            <w:tcW w:w="553" w:type="pct"/>
            <w:hideMark/>
          </w:tcPr>
          <w:p w14:paraId="08ACECBF"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Bogotá D.C.</w:t>
            </w:r>
          </w:p>
        </w:tc>
      </w:tr>
    </w:tbl>
    <w:p w14:paraId="60435D79" w14:textId="77777777" w:rsidR="00CF0999" w:rsidRPr="00773B53" w:rsidRDefault="00CF0999" w:rsidP="00CF0999">
      <w:pPr>
        <w:overflowPunct w:val="0"/>
        <w:autoSpaceDE w:val="0"/>
        <w:autoSpaceDN w:val="0"/>
        <w:adjustRightInd w:val="0"/>
        <w:spacing w:after="0" w:line="240" w:lineRule="auto"/>
        <w:jc w:val="both"/>
        <w:textAlignment w:val="baseline"/>
        <w:rPr>
          <w:rFonts w:ascii="Arial" w:hAnsi="Arial" w:cs="Arial"/>
        </w:rPr>
      </w:pPr>
    </w:p>
    <w:p w14:paraId="22D3C873" w14:textId="77777777" w:rsidR="00CF0999" w:rsidRPr="00773B53" w:rsidRDefault="00CF0999" w:rsidP="00CF0999">
      <w:pPr>
        <w:overflowPunct w:val="0"/>
        <w:autoSpaceDE w:val="0"/>
        <w:autoSpaceDN w:val="0"/>
        <w:adjustRightInd w:val="0"/>
        <w:textAlignment w:val="baseline"/>
        <w:rPr>
          <w:rFonts w:ascii="Arial" w:hAnsi="Arial" w:cs="Arial"/>
          <w:sz w:val="18"/>
        </w:rPr>
      </w:pPr>
      <w:r w:rsidRPr="00773B53">
        <w:rPr>
          <w:rFonts w:ascii="Arial" w:hAnsi="Arial" w:cs="Arial"/>
          <w:b/>
          <w:bCs/>
          <w:sz w:val="18"/>
        </w:rPr>
        <w:t>ENTREGABLES</w:t>
      </w:r>
      <w:r w:rsidRPr="00773B53">
        <w:rPr>
          <w:rFonts w:ascii="Arial" w:hAnsi="Arial" w:cs="Arial"/>
          <w:sz w:val="18"/>
        </w:rPr>
        <w:t xml:space="preserve"> </w:t>
      </w:r>
    </w:p>
    <w:p w14:paraId="31BD9648" w14:textId="77777777" w:rsidR="00CF0999" w:rsidRPr="00773B53" w:rsidRDefault="00CF0999" w:rsidP="00CF0999">
      <w:pPr>
        <w:overflowPunct w:val="0"/>
        <w:autoSpaceDE w:val="0"/>
        <w:autoSpaceDN w:val="0"/>
        <w:adjustRightInd w:val="0"/>
        <w:textAlignment w:val="baseline"/>
        <w:rPr>
          <w:rFonts w:ascii="Arial" w:hAnsi="Arial" w:cs="Arial"/>
          <w:sz w:val="18"/>
        </w:rPr>
      </w:pPr>
    </w:p>
    <w:p w14:paraId="513B0BF7" w14:textId="77777777" w:rsidR="00CF0999" w:rsidRPr="00773B53" w:rsidRDefault="00CF0999" w:rsidP="00CF0999">
      <w:pPr>
        <w:overflowPunct w:val="0"/>
        <w:autoSpaceDE w:val="0"/>
        <w:autoSpaceDN w:val="0"/>
        <w:adjustRightInd w:val="0"/>
        <w:textAlignment w:val="baseline"/>
        <w:rPr>
          <w:rFonts w:ascii="Arial" w:hAnsi="Arial" w:cs="Arial"/>
          <w:sz w:val="18"/>
        </w:rPr>
      </w:pPr>
      <w:r w:rsidRPr="00773B53">
        <w:rPr>
          <w:rFonts w:ascii="Arial" w:hAnsi="Arial" w:cs="Arial"/>
          <w:sz w:val="18"/>
        </w:rPr>
        <w:t xml:space="preserve">El contratista deberá garantizar la entrega oportuna de productos e informes que evidencien la ejecución técnica del servicio de </w:t>
      </w:r>
      <w:proofErr w:type="spellStart"/>
      <w:r w:rsidRPr="00773B53">
        <w:rPr>
          <w:rFonts w:ascii="Arial" w:hAnsi="Arial" w:cs="Arial"/>
          <w:b/>
          <w:bCs/>
          <w:sz w:val="18"/>
        </w:rPr>
        <w:t>Hardening</w:t>
      </w:r>
      <w:proofErr w:type="spellEnd"/>
      <w:r w:rsidRPr="00773B53">
        <w:rPr>
          <w:rFonts w:ascii="Arial" w:hAnsi="Arial" w:cs="Arial"/>
          <w:b/>
          <w:bCs/>
          <w:sz w:val="18"/>
        </w:rPr>
        <w:t xml:space="preserve"> y remediación automatizada de vulnerabilidades</w:t>
      </w:r>
      <w:r w:rsidRPr="00773B53">
        <w:rPr>
          <w:rFonts w:ascii="Arial" w:hAnsi="Arial" w:cs="Arial"/>
          <w:sz w:val="18"/>
        </w:rPr>
        <w:t>, asegurando trazabilidad, cumplimiento de controles normativos y soporte documental de las actividades desarrolladas.</w:t>
      </w:r>
    </w:p>
    <w:p w14:paraId="6146EB54" w14:textId="77777777" w:rsidR="00CF0999" w:rsidRPr="00773B53" w:rsidRDefault="00CF0999" w:rsidP="00CF0999">
      <w:pPr>
        <w:overflowPunct w:val="0"/>
        <w:autoSpaceDE w:val="0"/>
        <w:autoSpaceDN w:val="0"/>
        <w:adjustRightInd w:val="0"/>
        <w:textAlignment w:val="baseline"/>
        <w:rPr>
          <w:rFonts w:ascii="Arial" w:hAnsi="Arial" w:cs="Arial"/>
          <w:sz w:val="18"/>
        </w:rPr>
      </w:pPr>
      <w:r w:rsidRPr="00773B53">
        <w:rPr>
          <w:rFonts w:ascii="Arial" w:hAnsi="Arial" w:cs="Arial"/>
          <w:sz w:val="18"/>
        </w:rPr>
        <w:t xml:space="preserve">A </w:t>
      </w:r>
      <w:proofErr w:type="gramStart"/>
      <w:r w:rsidRPr="00773B53">
        <w:rPr>
          <w:rFonts w:ascii="Arial" w:hAnsi="Arial" w:cs="Arial"/>
          <w:sz w:val="18"/>
        </w:rPr>
        <w:t>continuación</w:t>
      </w:r>
      <w:proofErr w:type="gramEnd"/>
      <w:r w:rsidRPr="00773B53">
        <w:rPr>
          <w:rFonts w:ascii="Arial" w:hAnsi="Arial" w:cs="Arial"/>
          <w:sz w:val="18"/>
        </w:rPr>
        <w:t xml:space="preserve"> se detallan los entregables mínimos requeridos:</w:t>
      </w:r>
    </w:p>
    <w:p w14:paraId="78BEE53B" w14:textId="77777777" w:rsidR="00CF0999" w:rsidRPr="00773B53" w:rsidRDefault="00CF0999" w:rsidP="00CF0999">
      <w:pPr>
        <w:overflowPunct w:val="0"/>
        <w:autoSpaceDE w:val="0"/>
        <w:autoSpaceDN w:val="0"/>
        <w:adjustRightInd w:val="0"/>
        <w:textAlignment w:val="baseline"/>
        <w:rPr>
          <w:rFonts w:ascii="Arial" w:hAnsi="Arial" w:cs="Arial"/>
          <w:sz w:val="18"/>
        </w:rPr>
      </w:pPr>
    </w:p>
    <w:p w14:paraId="4E6D01F7"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1. Informe mensual técnico de gestión de vulnerabilidades</w:t>
      </w:r>
    </w:p>
    <w:p w14:paraId="46F1528C" w14:textId="77777777" w:rsidR="00CF0999" w:rsidRPr="00773B53" w:rsidRDefault="00CF0999" w:rsidP="00CF0999">
      <w:pPr>
        <w:numPr>
          <w:ilvl w:val="0"/>
          <w:numId w:val="26"/>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Consolidado mensual con el detalle de vulnerabilidades detectadas, clasificadas y corregidas, indicando su criticidad (alta, media, baja).</w:t>
      </w:r>
    </w:p>
    <w:p w14:paraId="32F89B54" w14:textId="77777777" w:rsidR="00CF0999" w:rsidRPr="00773B53" w:rsidRDefault="00CF0999" w:rsidP="00CF0999">
      <w:pPr>
        <w:numPr>
          <w:ilvl w:val="0"/>
          <w:numId w:val="26"/>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Evidencia de las acciones de remediación aplicadas (capturas, registros o trazas del sistema).</w:t>
      </w:r>
    </w:p>
    <w:p w14:paraId="066BB086" w14:textId="77777777" w:rsidR="00CF0999" w:rsidRPr="00773B53" w:rsidRDefault="00CF0999" w:rsidP="00CF0999">
      <w:pPr>
        <w:numPr>
          <w:ilvl w:val="0"/>
          <w:numId w:val="26"/>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Listado de vulnerabilidades pendientes con su plan de tratamiento y tiempos estimados de resolución.</w:t>
      </w:r>
    </w:p>
    <w:p w14:paraId="6C5FB156" w14:textId="77777777" w:rsidR="00CF0999" w:rsidRPr="00773B53" w:rsidRDefault="00CF0999" w:rsidP="00CF0999">
      <w:pPr>
        <w:numPr>
          <w:ilvl w:val="0"/>
          <w:numId w:val="26"/>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Indicadores de exposición residual (% de reducción de vulnerabilidades críticas y altas).</w:t>
      </w:r>
    </w:p>
    <w:p w14:paraId="2E2313F9" w14:textId="77777777" w:rsidR="00CF0999" w:rsidRPr="00773B53" w:rsidRDefault="00CF0999" w:rsidP="00CF0999">
      <w:pPr>
        <w:overflowPunct w:val="0"/>
        <w:autoSpaceDE w:val="0"/>
        <w:autoSpaceDN w:val="0"/>
        <w:adjustRightInd w:val="0"/>
        <w:ind w:left="720"/>
        <w:textAlignment w:val="baseline"/>
        <w:rPr>
          <w:rFonts w:ascii="Arial" w:hAnsi="Arial" w:cs="Arial"/>
          <w:sz w:val="18"/>
        </w:rPr>
      </w:pPr>
    </w:p>
    <w:p w14:paraId="12C2084F"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 xml:space="preserve">2. Reporte de avance del proceso de </w:t>
      </w:r>
      <w:proofErr w:type="spellStart"/>
      <w:r w:rsidRPr="00773B53">
        <w:rPr>
          <w:rFonts w:ascii="Arial" w:hAnsi="Arial" w:cs="Arial"/>
          <w:b/>
          <w:bCs/>
          <w:sz w:val="18"/>
        </w:rPr>
        <w:t>Hardening</w:t>
      </w:r>
      <w:proofErr w:type="spellEnd"/>
    </w:p>
    <w:p w14:paraId="38C571CD" w14:textId="77777777" w:rsidR="00CF0999" w:rsidRPr="00773B53" w:rsidRDefault="00CF0999" w:rsidP="00CF0999">
      <w:pPr>
        <w:numPr>
          <w:ilvl w:val="0"/>
          <w:numId w:val="27"/>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Informe bimensual o trimestral que evidencie la evolución del nivel de cumplimiento de configuraciones seguras en los servidores y componentes tecnológicos.</w:t>
      </w:r>
    </w:p>
    <w:p w14:paraId="09AB9AAB" w14:textId="77777777" w:rsidR="00CF0999" w:rsidRPr="00773B53" w:rsidRDefault="00CF0999" w:rsidP="00CF0999">
      <w:pPr>
        <w:numPr>
          <w:ilvl w:val="0"/>
          <w:numId w:val="27"/>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Comparativo entre estado inicial, avances intermedios y resultados obtenidos.</w:t>
      </w:r>
    </w:p>
    <w:p w14:paraId="175959C1" w14:textId="77777777" w:rsidR="00CF0999" w:rsidRPr="00773B53" w:rsidRDefault="00CF0999" w:rsidP="00CF0999">
      <w:pPr>
        <w:numPr>
          <w:ilvl w:val="0"/>
          <w:numId w:val="27"/>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Evaluación del cumplimiento frente a las políticas de configuración segura definidas por la entidad.</w:t>
      </w:r>
    </w:p>
    <w:p w14:paraId="59D50D77" w14:textId="77777777" w:rsidR="00CF0999" w:rsidRPr="00773B53" w:rsidRDefault="00CF0999" w:rsidP="00CF0999">
      <w:pPr>
        <w:overflowPunct w:val="0"/>
        <w:autoSpaceDE w:val="0"/>
        <w:autoSpaceDN w:val="0"/>
        <w:adjustRightInd w:val="0"/>
        <w:textAlignment w:val="baseline"/>
        <w:rPr>
          <w:rFonts w:ascii="Arial" w:hAnsi="Arial" w:cs="Arial"/>
          <w:sz w:val="18"/>
        </w:rPr>
      </w:pPr>
    </w:p>
    <w:p w14:paraId="5D726B97"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3. Tablero de control y reportes ejecutivos</w:t>
      </w:r>
    </w:p>
    <w:p w14:paraId="09966623" w14:textId="77777777" w:rsidR="00CF0999" w:rsidRPr="00773B53" w:rsidRDefault="00CF0999" w:rsidP="00CF0999">
      <w:pPr>
        <w:numPr>
          <w:ilvl w:val="0"/>
          <w:numId w:val="28"/>
        </w:numPr>
        <w:overflowPunct w:val="0"/>
        <w:autoSpaceDE w:val="0"/>
        <w:autoSpaceDN w:val="0"/>
        <w:adjustRightInd w:val="0"/>
        <w:spacing w:after="0" w:line="240" w:lineRule="auto"/>
        <w:jc w:val="both"/>
        <w:textAlignment w:val="baseline"/>
        <w:rPr>
          <w:rFonts w:ascii="Arial" w:hAnsi="Arial" w:cs="Arial"/>
          <w:sz w:val="18"/>
        </w:rPr>
      </w:pPr>
      <w:proofErr w:type="spellStart"/>
      <w:r w:rsidRPr="00773B53">
        <w:rPr>
          <w:rFonts w:ascii="Arial" w:hAnsi="Arial" w:cs="Arial"/>
          <w:sz w:val="18"/>
        </w:rPr>
        <w:t>Dashboard</w:t>
      </w:r>
      <w:proofErr w:type="spellEnd"/>
      <w:r w:rsidRPr="00773B53">
        <w:rPr>
          <w:rFonts w:ascii="Arial" w:hAnsi="Arial" w:cs="Arial"/>
          <w:sz w:val="18"/>
        </w:rPr>
        <w:t xml:space="preserve"> o reporte visual de seguimiento que consolide los principales indicadores:</w:t>
      </w:r>
    </w:p>
    <w:p w14:paraId="69D8FDDE" w14:textId="77777777" w:rsidR="00CF0999" w:rsidRPr="00773B53" w:rsidRDefault="00CF0999" w:rsidP="00CF0999">
      <w:pPr>
        <w:numPr>
          <w:ilvl w:val="1"/>
          <w:numId w:val="28"/>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Nivel de exposición total de la infraestructura.</w:t>
      </w:r>
    </w:p>
    <w:p w14:paraId="44900D7B" w14:textId="77777777" w:rsidR="00CF0999" w:rsidRPr="00773B53" w:rsidRDefault="00CF0999" w:rsidP="00CF0999">
      <w:pPr>
        <w:numPr>
          <w:ilvl w:val="1"/>
          <w:numId w:val="28"/>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Cumplimiento por sistema operativo o aplicación.</w:t>
      </w:r>
    </w:p>
    <w:p w14:paraId="65620DBC" w14:textId="77777777" w:rsidR="00CF0999" w:rsidRPr="00773B53" w:rsidRDefault="00CF0999" w:rsidP="00CF0999">
      <w:pPr>
        <w:numPr>
          <w:ilvl w:val="1"/>
          <w:numId w:val="28"/>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Vulnerabilidades corregidas por mes.</w:t>
      </w:r>
    </w:p>
    <w:p w14:paraId="7DB5CE45" w14:textId="77777777" w:rsidR="00CF0999" w:rsidRPr="00773B53" w:rsidRDefault="00CF0999" w:rsidP="00CF0999">
      <w:pPr>
        <w:numPr>
          <w:ilvl w:val="1"/>
          <w:numId w:val="28"/>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Tiempo promedio de corrección.</w:t>
      </w:r>
    </w:p>
    <w:p w14:paraId="42B71943" w14:textId="77777777" w:rsidR="00CF0999" w:rsidRPr="00773B53" w:rsidRDefault="00CF0999" w:rsidP="00CF0999">
      <w:pPr>
        <w:numPr>
          <w:ilvl w:val="1"/>
          <w:numId w:val="28"/>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Evolución de riesgo residual.</w:t>
      </w:r>
    </w:p>
    <w:p w14:paraId="05510446" w14:textId="77777777" w:rsidR="00CF0999" w:rsidRPr="00773B53" w:rsidRDefault="00CF0999" w:rsidP="00CF0999">
      <w:pPr>
        <w:numPr>
          <w:ilvl w:val="0"/>
          <w:numId w:val="28"/>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Debe presentarse en formato descargable (Excel o PDF) y con acceso 7x24 al área supervisora.</w:t>
      </w:r>
    </w:p>
    <w:p w14:paraId="101D983F" w14:textId="77777777" w:rsidR="00CF0999" w:rsidRPr="00773B53" w:rsidRDefault="00CF0999" w:rsidP="00CF0999">
      <w:pPr>
        <w:overflowPunct w:val="0"/>
        <w:autoSpaceDE w:val="0"/>
        <w:autoSpaceDN w:val="0"/>
        <w:adjustRightInd w:val="0"/>
        <w:textAlignment w:val="baseline"/>
        <w:rPr>
          <w:rFonts w:ascii="Arial" w:hAnsi="Arial" w:cs="Arial"/>
          <w:sz w:val="18"/>
        </w:rPr>
      </w:pPr>
    </w:p>
    <w:p w14:paraId="5A665FCF"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4. Informe de cumplimiento trimestral y recomendaciones técnicas</w:t>
      </w:r>
    </w:p>
    <w:p w14:paraId="24766783" w14:textId="77777777" w:rsidR="00CF0999" w:rsidRPr="00773B53" w:rsidRDefault="00CF0999" w:rsidP="00CF0999">
      <w:pPr>
        <w:numPr>
          <w:ilvl w:val="0"/>
          <w:numId w:val="29"/>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Documento que integre hallazgos relevantes, tendencias, causas raíz y recomendaciones para fortalecer la postura de seguridad tecnológica.</w:t>
      </w:r>
    </w:p>
    <w:p w14:paraId="6D6DC1DD" w14:textId="77777777" w:rsidR="00CF0999" w:rsidRPr="00773B53" w:rsidRDefault="00CF0999" w:rsidP="00CF0999">
      <w:pPr>
        <w:numPr>
          <w:ilvl w:val="0"/>
          <w:numId w:val="29"/>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Propuesta de acciones preventivas y correctivas priorizadas por nivel de riesgo.</w:t>
      </w:r>
    </w:p>
    <w:p w14:paraId="26B31ABF" w14:textId="77777777" w:rsidR="00CF0999" w:rsidRPr="00773B53" w:rsidRDefault="00CF0999" w:rsidP="00CF0999">
      <w:pPr>
        <w:numPr>
          <w:ilvl w:val="0"/>
          <w:numId w:val="29"/>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Validación de alineación con los controles ISO/IEC 27002:2022 y el marco NIST CSF 2.0.</w:t>
      </w:r>
    </w:p>
    <w:p w14:paraId="4015D4BF" w14:textId="77777777" w:rsidR="00CF0999" w:rsidRPr="00773B53" w:rsidRDefault="00CF0999" w:rsidP="00CF0999">
      <w:pPr>
        <w:overflowPunct w:val="0"/>
        <w:autoSpaceDE w:val="0"/>
        <w:autoSpaceDN w:val="0"/>
        <w:adjustRightInd w:val="0"/>
        <w:textAlignment w:val="baseline"/>
        <w:rPr>
          <w:rFonts w:ascii="Arial" w:hAnsi="Arial" w:cs="Arial"/>
          <w:sz w:val="18"/>
        </w:rPr>
      </w:pPr>
    </w:p>
    <w:p w14:paraId="208F888B"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5. Informe final de cierre técnico</w:t>
      </w:r>
    </w:p>
    <w:p w14:paraId="3D75F837" w14:textId="77777777" w:rsidR="00CF0999" w:rsidRPr="00773B53" w:rsidRDefault="00CF0999" w:rsidP="00CF0999">
      <w:pPr>
        <w:numPr>
          <w:ilvl w:val="0"/>
          <w:numId w:val="30"/>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Documento consolidado con el resumen general del servicio, resultados alcanzados, lecciones aprendidas y análisis de mejora continua.</w:t>
      </w:r>
    </w:p>
    <w:p w14:paraId="71C026E6" w14:textId="77777777" w:rsidR="00CF0999" w:rsidRPr="00773B53" w:rsidRDefault="00CF0999" w:rsidP="00CF0999">
      <w:pPr>
        <w:numPr>
          <w:ilvl w:val="0"/>
          <w:numId w:val="30"/>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Certificación del nivel de exposición residual (porcentaje de vulnerabilidades críticas y altas mitigadas).</w:t>
      </w:r>
    </w:p>
    <w:p w14:paraId="73A14C59" w14:textId="77777777" w:rsidR="00CF0999" w:rsidRPr="00773B53" w:rsidRDefault="00CF0999" w:rsidP="00CF0999">
      <w:pPr>
        <w:numPr>
          <w:ilvl w:val="0"/>
          <w:numId w:val="30"/>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Recomendaciones estratégicas para la sostenibilidad del proceso de </w:t>
      </w:r>
      <w:proofErr w:type="spellStart"/>
      <w:r w:rsidRPr="00773B53">
        <w:rPr>
          <w:rFonts w:ascii="Arial" w:hAnsi="Arial" w:cs="Arial"/>
          <w:sz w:val="18"/>
        </w:rPr>
        <w:t>Hardening</w:t>
      </w:r>
      <w:proofErr w:type="spellEnd"/>
      <w:r w:rsidRPr="00773B53">
        <w:rPr>
          <w:rFonts w:ascii="Arial" w:hAnsi="Arial" w:cs="Arial"/>
          <w:sz w:val="18"/>
        </w:rPr>
        <w:t xml:space="preserve"> y gestión de vulnerabilidades.</w:t>
      </w:r>
    </w:p>
    <w:p w14:paraId="0DFAE9D9" w14:textId="77777777" w:rsidR="00CF0999" w:rsidRPr="00773B53" w:rsidRDefault="00CF0999" w:rsidP="00CF0999">
      <w:pPr>
        <w:overflowPunct w:val="0"/>
        <w:autoSpaceDE w:val="0"/>
        <w:autoSpaceDN w:val="0"/>
        <w:adjustRightInd w:val="0"/>
        <w:textAlignment w:val="baseline"/>
        <w:rPr>
          <w:rFonts w:ascii="Arial" w:hAnsi="Arial" w:cs="Arial"/>
          <w:sz w:val="18"/>
        </w:rPr>
      </w:pPr>
    </w:p>
    <w:p w14:paraId="6DE9D284"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6. Soportes y evidencias complementarias</w:t>
      </w:r>
    </w:p>
    <w:p w14:paraId="3E3E03FF" w14:textId="77777777" w:rsidR="00CF0999" w:rsidRPr="00773B53" w:rsidRDefault="00CF0999" w:rsidP="00CF0999">
      <w:pPr>
        <w:numPr>
          <w:ilvl w:val="0"/>
          <w:numId w:val="31"/>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Exportes en formato Excel, CSV o PDF de todos los análisis realizados.</w:t>
      </w:r>
    </w:p>
    <w:p w14:paraId="6C2C12CB" w14:textId="77777777" w:rsidR="00CF0999" w:rsidRPr="00773B53" w:rsidRDefault="00CF0999" w:rsidP="00CF0999">
      <w:pPr>
        <w:numPr>
          <w:ilvl w:val="0"/>
          <w:numId w:val="31"/>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Evidencias documentales de remediaciones aplicadas, pruebas de validación y resultados obtenidos.</w:t>
      </w:r>
    </w:p>
    <w:p w14:paraId="71D9E8AF" w14:textId="77777777" w:rsidR="00CF0999" w:rsidRPr="00773B53" w:rsidRDefault="00CF0999" w:rsidP="00CF0999">
      <w:pPr>
        <w:numPr>
          <w:ilvl w:val="0"/>
          <w:numId w:val="31"/>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Registro de bitácoras de atención y reportes de soporte técnico.</w:t>
      </w:r>
    </w:p>
    <w:p w14:paraId="2CC9C0EE" w14:textId="77777777" w:rsidR="00CF0999" w:rsidRPr="00773B53" w:rsidRDefault="00CF0999" w:rsidP="00CF0999">
      <w:pPr>
        <w:overflowPunct w:val="0"/>
        <w:autoSpaceDE w:val="0"/>
        <w:autoSpaceDN w:val="0"/>
        <w:adjustRightInd w:val="0"/>
        <w:spacing w:after="0" w:line="240" w:lineRule="auto"/>
        <w:ind w:left="720"/>
        <w:jc w:val="both"/>
        <w:textAlignment w:val="baseline"/>
        <w:rPr>
          <w:rFonts w:ascii="Arial" w:hAnsi="Arial" w:cs="Arial"/>
          <w:sz w:val="18"/>
        </w:rPr>
      </w:pPr>
    </w:p>
    <w:p w14:paraId="62BAA026"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7. Reuniones de seguimiento</w:t>
      </w:r>
    </w:p>
    <w:p w14:paraId="2C9ECA24" w14:textId="77777777" w:rsidR="00CF0999" w:rsidRPr="00773B53" w:rsidRDefault="00CF0999" w:rsidP="00CF0999">
      <w:pPr>
        <w:numPr>
          <w:ilvl w:val="0"/>
          <w:numId w:val="32"/>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Presentación mensual de resultados ante la </w:t>
      </w:r>
      <w:r w:rsidRPr="00773B53">
        <w:rPr>
          <w:rFonts w:ascii="Arial" w:hAnsi="Arial" w:cs="Arial"/>
          <w:b/>
          <w:bCs/>
          <w:sz w:val="18"/>
        </w:rPr>
        <w:t>Dirección de Ciberseguridad y Riesgos de TI</w:t>
      </w:r>
      <w:r w:rsidRPr="00773B53">
        <w:rPr>
          <w:rFonts w:ascii="Arial" w:hAnsi="Arial" w:cs="Arial"/>
          <w:sz w:val="18"/>
        </w:rPr>
        <w:t xml:space="preserve"> y el área supervisora del contrato.</w:t>
      </w:r>
    </w:p>
    <w:p w14:paraId="62BD95FA" w14:textId="77777777" w:rsidR="00CF0999" w:rsidRPr="00773B53" w:rsidRDefault="00CF0999" w:rsidP="00CF0999">
      <w:pPr>
        <w:numPr>
          <w:ilvl w:val="0"/>
          <w:numId w:val="32"/>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Minutas con compromisos, responsables y plazos de cumplimiento.</w:t>
      </w:r>
    </w:p>
    <w:p w14:paraId="253D4040" w14:textId="77777777" w:rsidR="00CF0999" w:rsidRPr="00773B53" w:rsidRDefault="00CF0999" w:rsidP="00CF0999">
      <w:pPr>
        <w:pStyle w:val="Prrafodelista"/>
        <w:overflowPunct w:val="0"/>
        <w:autoSpaceDE w:val="0"/>
        <w:autoSpaceDN w:val="0"/>
        <w:adjustRightInd w:val="0"/>
        <w:textAlignment w:val="baseline"/>
        <w:rPr>
          <w:rFonts w:ascii="Arial" w:hAnsi="Arial" w:cs="Arial"/>
          <w:b/>
          <w:bCs/>
          <w:sz w:val="18"/>
        </w:rPr>
      </w:pPr>
      <w:r w:rsidRPr="00773B53">
        <w:rPr>
          <w:rFonts w:ascii="Arial" w:hAnsi="Arial" w:cs="Arial"/>
          <w:b/>
          <w:bCs/>
          <w:sz w:val="18"/>
        </w:rPr>
        <w:t>PERIODICIDAD</w:t>
      </w:r>
    </w:p>
    <w:p w14:paraId="78AE5B0E" w14:textId="77777777" w:rsidR="00CF0999" w:rsidRPr="00773B53" w:rsidRDefault="00CF0999" w:rsidP="00CF0999">
      <w:pPr>
        <w:overflowPunct w:val="0"/>
        <w:autoSpaceDE w:val="0"/>
        <w:autoSpaceDN w:val="0"/>
        <w:adjustRightInd w:val="0"/>
        <w:jc w:val="both"/>
        <w:textAlignment w:val="baseline"/>
        <w:rPr>
          <w:rFonts w:ascii="Arial" w:hAnsi="Arial" w:cs="Arial"/>
          <w:sz w:val="18"/>
        </w:rPr>
      </w:pPr>
      <w:r w:rsidRPr="00773B53">
        <w:rPr>
          <w:rFonts w:ascii="Arial" w:hAnsi="Arial" w:cs="Arial"/>
          <w:sz w:val="18"/>
        </w:rPr>
        <w:t xml:space="preserve">Los entregables deberán presentarse </w:t>
      </w:r>
      <w:r w:rsidRPr="00773B53">
        <w:rPr>
          <w:rFonts w:ascii="Arial" w:hAnsi="Arial" w:cs="Arial"/>
          <w:b/>
          <w:bCs/>
          <w:sz w:val="18"/>
        </w:rPr>
        <w:t>de forma mensual y acumulativa</w:t>
      </w:r>
      <w:r w:rsidRPr="00773B53">
        <w:rPr>
          <w:rFonts w:ascii="Arial" w:hAnsi="Arial" w:cs="Arial"/>
          <w:sz w:val="18"/>
        </w:rPr>
        <w:t xml:space="preserve">, dentro de los </w:t>
      </w:r>
      <w:r w:rsidRPr="00773B53">
        <w:rPr>
          <w:rFonts w:ascii="Arial" w:hAnsi="Arial" w:cs="Arial"/>
          <w:b/>
          <w:bCs/>
          <w:sz w:val="18"/>
        </w:rPr>
        <w:t>cinco (5) primeros días hábiles del mes siguiente</w:t>
      </w:r>
      <w:r w:rsidRPr="00773B53">
        <w:rPr>
          <w:rFonts w:ascii="Arial" w:hAnsi="Arial" w:cs="Arial"/>
          <w:sz w:val="18"/>
        </w:rPr>
        <w:t xml:space="preserve">, salvo el informe final, que deberá presentarse dentro de los </w:t>
      </w:r>
      <w:r w:rsidRPr="00773B53">
        <w:rPr>
          <w:rFonts w:ascii="Arial" w:hAnsi="Arial" w:cs="Arial"/>
          <w:b/>
          <w:bCs/>
          <w:sz w:val="18"/>
        </w:rPr>
        <w:t>quince (15) días calendario posteriores a la finalización del contrato.</w:t>
      </w:r>
    </w:p>
    <w:p w14:paraId="65B97A6D" w14:textId="77777777" w:rsidR="00CF0999" w:rsidRPr="00773B53" w:rsidRDefault="00CF0999" w:rsidP="00CF0999">
      <w:pPr>
        <w:pStyle w:val="Prrafodelista"/>
        <w:overflowPunct w:val="0"/>
        <w:autoSpaceDE w:val="0"/>
        <w:autoSpaceDN w:val="0"/>
        <w:adjustRightInd w:val="0"/>
        <w:jc w:val="both"/>
        <w:textAlignment w:val="baseline"/>
        <w:rPr>
          <w:rFonts w:ascii="Arial" w:hAnsi="Arial" w:cs="Arial"/>
          <w:sz w:val="18"/>
        </w:rPr>
      </w:pPr>
      <w:r w:rsidRPr="00773B53">
        <w:rPr>
          <w:rFonts w:ascii="Arial" w:hAnsi="Arial" w:cs="Arial"/>
          <w:b/>
          <w:bCs/>
          <w:sz w:val="18"/>
        </w:rPr>
        <w:t>LUGAR DE EJECUCIÓN</w:t>
      </w:r>
      <w:r w:rsidRPr="00773B53">
        <w:rPr>
          <w:rFonts w:ascii="Arial" w:hAnsi="Arial" w:cs="Arial"/>
          <w:sz w:val="18"/>
        </w:rPr>
        <w:t xml:space="preserve"> </w:t>
      </w:r>
    </w:p>
    <w:p w14:paraId="1DA69463" w14:textId="77777777" w:rsidR="00CF0999" w:rsidRPr="00773B53" w:rsidRDefault="00CF0999" w:rsidP="00CF0999">
      <w:pPr>
        <w:overflowPunct w:val="0"/>
        <w:autoSpaceDE w:val="0"/>
        <w:autoSpaceDN w:val="0"/>
        <w:adjustRightInd w:val="0"/>
        <w:jc w:val="both"/>
        <w:textAlignment w:val="baseline"/>
        <w:rPr>
          <w:rFonts w:ascii="Arial" w:hAnsi="Arial" w:cs="Arial"/>
          <w:sz w:val="18"/>
        </w:rPr>
      </w:pPr>
      <w:r w:rsidRPr="00773B53">
        <w:rPr>
          <w:rFonts w:ascii="Arial" w:hAnsi="Arial" w:cs="Arial"/>
          <w:sz w:val="18"/>
        </w:rPr>
        <w:t xml:space="preserve">El lugar de ejecución será en todo el territorio nacional, donde la Fiduprevisora o sus negocios tengan procesos activos. </w:t>
      </w:r>
    </w:p>
    <w:p w14:paraId="62DBADEB" w14:textId="77777777" w:rsidR="00CF0999" w:rsidRPr="00773B53" w:rsidRDefault="00CF0999" w:rsidP="00CF0999">
      <w:pPr>
        <w:overflowPunct w:val="0"/>
        <w:autoSpaceDE w:val="0"/>
        <w:autoSpaceDN w:val="0"/>
        <w:adjustRightInd w:val="0"/>
        <w:textAlignment w:val="baseline"/>
        <w:rPr>
          <w:rFonts w:ascii="Arial" w:hAnsi="Arial" w:cs="Arial"/>
          <w:sz w:val="18"/>
        </w:rPr>
      </w:pPr>
      <w:r w:rsidRPr="00773B53">
        <w:rPr>
          <w:rFonts w:ascii="Arial" w:hAnsi="Arial" w:cs="Arial"/>
          <w:b/>
          <w:bCs/>
          <w:sz w:val="18"/>
        </w:rPr>
        <w:t>ACUERDOS DE NIVELES DE SERVICIO</w:t>
      </w:r>
    </w:p>
    <w:tbl>
      <w:tblPr>
        <w:tblStyle w:val="Tablaconcuadrcula"/>
        <w:tblW w:w="0" w:type="auto"/>
        <w:tblLook w:val="04A0" w:firstRow="1" w:lastRow="0" w:firstColumn="1" w:lastColumn="0" w:noHBand="0" w:noVBand="1"/>
      </w:tblPr>
      <w:tblGrid>
        <w:gridCol w:w="2991"/>
        <w:gridCol w:w="3309"/>
        <w:gridCol w:w="2528"/>
      </w:tblGrid>
      <w:tr w:rsidR="00CF0999" w:rsidRPr="00773B53" w14:paraId="2344ACFD" w14:textId="77777777" w:rsidTr="003D2749">
        <w:tc>
          <w:tcPr>
            <w:tcW w:w="0" w:type="auto"/>
            <w:hideMark/>
          </w:tcPr>
          <w:p w14:paraId="7E9567AA"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Categoría</w:t>
            </w:r>
          </w:p>
        </w:tc>
        <w:tc>
          <w:tcPr>
            <w:tcW w:w="0" w:type="auto"/>
            <w:hideMark/>
          </w:tcPr>
          <w:p w14:paraId="44B6E436"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Indicador</w:t>
            </w:r>
          </w:p>
        </w:tc>
        <w:tc>
          <w:tcPr>
            <w:tcW w:w="0" w:type="auto"/>
            <w:hideMark/>
          </w:tcPr>
          <w:p w14:paraId="375DC468" w14:textId="77777777" w:rsidR="00CF0999" w:rsidRPr="00773B53" w:rsidRDefault="00CF0999" w:rsidP="003D2749">
            <w:pPr>
              <w:jc w:val="center"/>
              <w:rPr>
                <w:rFonts w:ascii="Arial" w:hAnsi="Arial" w:cs="Arial"/>
                <w:b/>
                <w:bCs/>
                <w:sz w:val="18"/>
                <w:szCs w:val="18"/>
                <w:lang w:eastAsia="es-CO"/>
              </w:rPr>
            </w:pPr>
            <w:r w:rsidRPr="00773B53">
              <w:rPr>
                <w:rFonts w:ascii="Arial" w:hAnsi="Arial" w:cs="Arial"/>
                <w:b/>
                <w:bCs/>
                <w:sz w:val="18"/>
                <w:szCs w:val="18"/>
                <w:lang w:eastAsia="es-CO"/>
              </w:rPr>
              <w:t>Requisito mínimo</w:t>
            </w:r>
          </w:p>
        </w:tc>
      </w:tr>
      <w:tr w:rsidR="00CF0999" w:rsidRPr="00773B53" w14:paraId="711C05A1" w14:textId="77777777" w:rsidTr="003D2749">
        <w:tc>
          <w:tcPr>
            <w:tcW w:w="0" w:type="auto"/>
            <w:hideMark/>
          </w:tcPr>
          <w:p w14:paraId="1CAD2C45"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Disponibilidad de la plataforma</w:t>
            </w:r>
          </w:p>
        </w:tc>
        <w:tc>
          <w:tcPr>
            <w:tcW w:w="0" w:type="auto"/>
            <w:hideMark/>
          </w:tcPr>
          <w:p w14:paraId="3A881C0C"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Porcentaje de tiempo de operación sin interrupciones</w:t>
            </w:r>
          </w:p>
        </w:tc>
        <w:tc>
          <w:tcPr>
            <w:tcW w:w="0" w:type="auto"/>
            <w:hideMark/>
          </w:tcPr>
          <w:p w14:paraId="12A8CF0E"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 99,5 % mensual</w:t>
            </w:r>
          </w:p>
        </w:tc>
      </w:tr>
      <w:tr w:rsidR="00CF0999" w:rsidRPr="00773B53" w14:paraId="7D2D7209" w14:textId="77777777" w:rsidTr="003D2749">
        <w:tc>
          <w:tcPr>
            <w:tcW w:w="0" w:type="auto"/>
            <w:hideMark/>
          </w:tcPr>
          <w:p w14:paraId="5B10DE82"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Tiempo de respuesta a incidentes técnicos</w:t>
            </w:r>
          </w:p>
        </w:tc>
        <w:tc>
          <w:tcPr>
            <w:tcW w:w="0" w:type="auto"/>
            <w:hideMark/>
          </w:tcPr>
          <w:p w14:paraId="31350628"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Atención inicial ante fallas del servicio</w:t>
            </w:r>
          </w:p>
        </w:tc>
        <w:tc>
          <w:tcPr>
            <w:tcW w:w="0" w:type="auto"/>
            <w:hideMark/>
          </w:tcPr>
          <w:p w14:paraId="5A39F9B5"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 1 hora</w:t>
            </w:r>
          </w:p>
        </w:tc>
      </w:tr>
      <w:tr w:rsidR="00CF0999" w:rsidRPr="00773B53" w14:paraId="29D173EB" w14:textId="77777777" w:rsidTr="003D2749">
        <w:tc>
          <w:tcPr>
            <w:tcW w:w="0" w:type="auto"/>
            <w:hideMark/>
          </w:tcPr>
          <w:p w14:paraId="537CC8F1"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Tiempo de resolución de incidentes técnicos</w:t>
            </w:r>
          </w:p>
        </w:tc>
        <w:tc>
          <w:tcPr>
            <w:tcW w:w="0" w:type="auto"/>
            <w:hideMark/>
          </w:tcPr>
          <w:p w14:paraId="7535A12F"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Restablecimiento del servicio o componente afectado</w:t>
            </w:r>
          </w:p>
        </w:tc>
        <w:tc>
          <w:tcPr>
            <w:tcW w:w="0" w:type="auto"/>
            <w:hideMark/>
          </w:tcPr>
          <w:p w14:paraId="25758DE6"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 4 horas</w:t>
            </w:r>
          </w:p>
        </w:tc>
      </w:tr>
      <w:tr w:rsidR="00CF0999" w:rsidRPr="00773B53" w14:paraId="45B88B75" w14:textId="77777777" w:rsidTr="003D2749">
        <w:tc>
          <w:tcPr>
            <w:tcW w:w="0" w:type="auto"/>
            <w:hideMark/>
          </w:tcPr>
          <w:p w14:paraId="6358BD29"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Actualización de vulnerabilidades</w:t>
            </w:r>
          </w:p>
        </w:tc>
        <w:tc>
          <w:tcPr>
            <w:tcW w:w="0" w:type="auto"/>
            <w:hideMark/>
          </w:tcPr>
          <w:p w14:paraId="5E5DAFF9"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Frecuencia de actualización de firmas o bases de datos</w:t>
            </w:r>
          </w:p>
        </w:tc>
        <w:tc>
          <w:tcPr>
            <w:tcW w:w="0" w:type="auto"/>
            <w:hideMark/>
          </w:tcPr>
          <w:p w14:paraId="4B34DABE"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Diario / en tiempo real</w:t>
            </w:r>
          </w:p>
        </w:tc>
      </w:tr>
      <w:tr w:rsidR="00CF0999" w:rsidRPr="00773B53" w14:paraId="52D7BA98" w14:textId="77777777" w:rsidTr="003D2749">
        <w:tc>
          <w:tcPr>
            <w:tcW w:w="0" w:type="auto"/>
            <w:hideMark/>
          </w:tcPr>
          <w:p w14:paraId="53CAD893"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Atención a requerimientos funcionales</w:t>
            </w:r>
          </w:p>
        </w:tc>
        <w:tc>
          <w:tcPr>
            <w:tcW w:w="0" w:type="auto"/>
            <w:hideMark/>
          </w:tcPr>
          <w:p w14:paraId="27E36DC6"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Soporte o ajuste solicitado por el supervisor</w:t>
            </w:r>
          </w:p>
        </w:tc>
        <w:tc>
          <w:tcPr>
            <w:tcW w:w="0" w:type="auto"/>
            <w:hideMark/>
          </w:tcPr>
          <w:p w14:paraId="5AF70DC2"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 8 horas</w:t>
            </w:r>
          </w:p>
        </w:tc>
      </w:tr>
      <w:tr w:rsidR="00CF0999" w:rsidRPr="00773B53" w14:paraId="4AF4C99F" w14:textId="77777777" w:rsidTr="003D2749">
        <w:tc>
          <w:tcPr>
            <w:tcW w:w="0" w:type="auto"/>
            <w:hideMark/>
          </w:tcPr>
          <w:p w14:paraId="391E415F"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Disponibilidad del soporte técnico</w:t>
            </w:r>
          </w:p>
        </w:tc>
        <w:tc>
          <w:tcPr>
            <w:tcW w:w="0" w:type="auto"/>
            <w:hideMark/>
          </w:tcPr>
          <w:p w14:paraId="58BE9F6B"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Horario de atención del proveedor</w:t>
            </w:r>
          </w:p>
        </w:tc>
        <w:tc>
          <w:tcPr>
            <w:tcW w:w="0" w:type="auto"/>
            <w:hideMark/>
          </w:tcPr>
          <w:p w14:paraId="23F6B7C5"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7×24 (7 días de la semana, 24 horas al día)</w:t>
            </w:r>
          </w:p>
        </w:tc>
      </w:tr>
      <w:tr w:rsidR="00CF0999" w:rsidRPr="00773B53" w14:paraId="4A5E02F3" w14:textId="77777777" w:rsidTr="003D2749">
        <w:tc>
          <w:tcPr>
            <w:tcW w:w="0" w:type="auto"/>
            <w:hideMark/>
          </w:tcPr>
          <w:p w14:paraId="2BE7B66C" w14:textId="77777777" w:rsidR="00CF0999" w:rsidRPr="00773B53" w:rsidRDefault="00CF0999" w:rsidP="003D2749">
            <w:pPr>
              <w:rPr>
                <w:rFonts w:ascii="Arial" w:hAnsi="Arial" w:cs="Arial"/>
                <w:sz w:val="18"/>
                <w:szCs w:val="18"/>
                <w:lang w:eastAsia="es-CO"/>
              </w:rPr>
            </w:pPr>
            <w:r w:rsidRPr="00773B53">
              <w:rPr>
                <w:rFonts w:ascii="Arial" w:hAnsi="Arial" w:cs="Arial"/>
                <w:b/>
                <w:bCs/>
                <w:sz w:val="18"/>
                <w:szCs w:val="18"/>
                <w:lang w:eastAsia="es-CO"/>
              </w:rPr>
              <w:t>Cumplimiento en entrega de informes</w:t>
            </w:r>
          </w:p>
        </w:tc>
        <w:tc>
          <w:tcPr>
            <w:tcW w:w="0" w:type="auto"/>
            <w:hideMark/>
          </w:tcPr>
          <w:p w14:paraId="734E2905"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Presentación dentro del plazo establecido</w:t>
            </w:r>
          </w:p>
        </w:tc>
        <w:tc>
          <w:tcPr>
            <w:tcW w:w="0" w:type="auto"/>
            <w:hideMark/>
          </w:tcPr>
          <w:p w14:paraId="18889237" w14:textId="77777777" w:rsidR="00CF0999" w:rsidRPr="00773B53" w:rsidRDefault="00CF0999" w:rsidP="003D2749">
            <w:pPr>
              <w:rPr>
                <w:rFonts w:ascii="Arial" w:hAnsi="Arial" w:cs="Arial"/>
                <w:sz w:val="18"/>
                <w:szCs w:val="18"/>
                <w:lang w:eastAsia="es-CO"/>
              </w:rPr>
            </w:pPr>
            <w:r w:rsidRPr="00773B53">
              <w:rPr>
                <w:rFonts w:ascii="Arial" w:hAnsi="Arial" w:cs="Arial"/>
                <w:sz w:val="18"/>
                <w:szCs w:val="18"/>
                <w:lang w:eastAsia="es-CO"/>
              </w:rPr>
              <w:t>100 % mensual</w:t>
            </w:r>
          </w:p>
        </w:tc>
      </w:tr>
    </w:tbl>
    <w:p w14:paraId="1A97614D" w14:textId="77777777" w:rsidR="00CF0999" w:rsidRPr="00773B53" w:rsidRDefault="00CF0999" w:rsidP="00CF0999">
      <w:pPr>
        <w:pStyle w:val="Prrafodelista"/>
        <w:overflowPunct w:val="0"/>
        <w:autoSpaceDE w:val="0"/>
        <w:autoSpaceDN w:val="0"/>
        <w:adjustRightInd w:val="0"/>
        <w:textAlignment w:val="baseline"/>
        <w:rPr>
          <w:rFonts w:ascii="Arial" w:hAnsi="Arial" w:cs="Arial"/>
          <w:sz w:val="18"/>
        </w:rPr>
      </w:pPr>
    </w:p>
    <w:p w14:paraId="0152A3C4" w14:textId="77777777" w:rsidR="00CF0999" w:rsidRPr="00773B53" w:rsidRDefault="00CF0999" w:rsidP="00CF0999">
      <w:pPr>
        <w:overflowPunct w:val="0"/>
        <w:autoSpaceDE w:val="0"/>
        <w:autoSpaceDN w:val="0"/>
        <w:adjustRightInd w:val="0"/>
        <w:jc w:val="both"/>
        <w:textAlignment w:val="baseline"/>
        <w:rPr>
          <w:rFonts w:ascii="Arial" w:hAnsi="Arial" w:cs="Arial"/>
          <w:sz w:val="18"/>
        </w:rPr>
      </w:pPr>
      <w:r w:rsidRPr="00773B53">
        <w:rPr>
          <w:rFonts w:ascii="Arial" w:hAnsi="Arial" w:cs="Arial"/>
          <w:b/>
          <w:bCs/>
          <w:sz w:val="18"/>
        </w:rPr>
        <w:t>PLATAFORMA TECNOLÓGICA</w:t>
      </w:r>
    </w:p>
    <w:p w14:paraId="6015583D" w14:textId="77777777" w:rsidR="00CF0999" w:rsidRPr="00773B53" w:rsidRDefault="00CF0999" w:rsidP="00CF0999">
      <w:pPr>
        <w:overflowPunct w:val="0"/>
        <w:autoSpaceDE w:val="0"/>
        <w:autoSpaceDN w:val="0"/>
        <w:adjustRightInd w:val="0"/>
        <w:jc w:val="both"/>
        <w:textAlignment w:val="baseline"/>
        <w:rPr>
          <w:rFonts w:ascii="Arial" w:hAnsi="Arial" w:cs="Arial"/>
          <w:sz w:val="18"/>
        </w:rPr>
      </w:pPr>
      <w:r w:rsidRPr="00773B53">
        <w:rPr>
          <w:rFonts w:ascii="Arial" w:hAnsi="Arial" w:cs="Arial"/>
          <w:sz w:val="18"/>
        </w:rPr>
        <w:t xml:space="preserve">El servicio deberá contar con una </w:t>
      </w:r>
      <w:r w:rsidRPr="00773B53">
        <w:rPr>
          <w:rFonts w:ascii="Arial" w:hAnsi="Arial" w:cs="Arial"/>
          <w:b/>
          <w:bCs/>
          <w:sz w:val="18"/>
        </w:rPr>
        <w:t>plataforma tecnológica integral</w:t>
      </w:r>
      <w:r w:rsidRPr="00773B53">
        <w:rPr>
          <w:rFonts w:ascii="Arial" w:hAnsi="Arial" w:cs="Arial"/>
          <w:sz w:val="18"/>
        </w:rPr>
        <w:t xml:space="preserve">, preferiblemente en </w:t>
      </w:r>
      <w:r w:rsidRPr="00773B53">
        <w:rPr>
          <w:rFonts w:ascii="Arial" w:hAnsi="Arial" w:cs="Arial"/>
          <w:b/>
          <w:bCs/>
          <w:sz w:val="18"/>
        </w:rPr>
        <w:t>ambiente web o nube híbrida</w:t>
      </w:r>
      <w:r w:rsidRPr="00773B53">
        <w:rPr>
          <w:rFonts w:ascii="Arial" w:hAnsi="Arial" w:cs="Arial"/>
          <w:sz w:val="18"/>
        </w:rPr>
        <w:t xml:space="preserve">, que soporte las actividades de </w:t>
      </w:r>
      <w:r w:rsidRPr="00773B53">
        <w:rPr>
          <w:rFonts w:ascii="Arial" w:hAnsi="Arial" w:cs="Arial"/>
          <w:b/>
          <w:bCs/>
          <w:sz w:val="18"/>
        </w:rPr>
        <w:t>gestión de vulnerabilidades, endurecimiento (</w:t>
      </w:r>
      <w:proofErr w:type="spellStart"/>
      <w:r w:rsidRPr="00773B53">
        <w:rPr>
          <w:rFonts w:ascii="Arial" w:hAnsi="Arial" w:cs="Arial"/>
          <w:b/>
          <w:bCs/>
          <w:sz w:val="18"/>
        </w:rPr>
        <w:t>Hardening</w:t>
      </w:r>
      <w:proofErr w:type="spellEnd"/>
      <w:r w:rsidRPr="00773B53">
        <w:rPr>
          <w:rFonts w:ascii="Arial" w:hAnsi="Arial" w:cs="Arial"/>
          <w:b/>
          <w:bCs/>
          <w:sz w:val="18"/>
        </w:rPr>
        <w:t>), aplicación de parches, priorización de riesgos y generación de reportes de cumplimiento</w:t>
      </w:r>
      <w:r w:rsidRPr="00773B53">
        <w:rPr>
          <w:rFonts w:ascii="Arial" w:hAnsi="Arial" w:cs="Arial"/>
          <w:sz w:val="18"/>
        </w:rPr>
        <w:t xml:space="preserve"> para Fiduprevisora S.A.</w:t>
      </w:r>
    </w:p>
    <w:p w14:paraId="2DE6FE18" w14:textId="77777777" w:rsidR="00CF0999" w:rsidRPr="00773B53" w:rsidRDefault="00CF0999" w:rsidP="00CF0999">
      <w:pPr>
        <w:overflowPunct w:val="0"/>
        <w:autoSpaceDE w:val="0"/>
        <w:autoSpaceDN w:val="0"/>
        <w:adjustRightInd w:val="0"/>
        <w:jc w:val="both"/>
        <w:textAlignment w:val="baseline"/>
        <w:rPr>
          <w:rFonts w:ascii="Arial" w:hAnsi="Arial" w:cs="Arial"/>
          <w:sz w:val="18"/>
        </w:rPr>
      </w:pPr>
      <w:r w:rsidRPr="00773B53">
        <w:rPr>
          <w:rFonts w:ascii="Arial" w:hAnsi="Arial" w:cs="Arial"/>
          <w:sz w:val="18"/>
        </w:rPr>
        <w:t xml:space="preserve">La plataforma deberá cumplir con los siguientes </w:t>
      </w:r>
      <w:r w:rsidRPr="00773B53">
        <w:rPr>
          <w:rFonts w:ascii="Arial" w:hAnsi="Arial" w:cs="Arial"/>
          <w:b/>
          <w:bCs/>
          <w:sz w:val="18"/>
        </w:rPr>
        <w:t>requisitos funcionales y técnicos mínimos</w:t>
      </w:r>
      <w:r w:rsidRPr="00773B53">
        <w:rPr>
          <w:rFonts w:ascii="Arial" w:hAnsi="Arial" w:cs="Arial"/>
          <w:sz w:val="18"/>
        </w:rPr>
        <w:t>:</w:t>
      </w:r>
    </w:p>
    <w:p w14:paraId="737E5F10" w14:textId="77777777" w:rsidR="00CF0999" w:rsidRPr="00773B53" w:rsidRDefault="00CF0999" w:rsidP="00CF099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1. Accesibilidad y disponibilidad</w:t>
      </w:r>
    </w:p>
    <w:p w14:paraId="5211DF80" w14:textId="77777777" w:rsidR="00CF0999" w:rsidRPr="00773B53" w:rsidRDefault="00CF0999" w:rsidP="00CF0999">
      <w:pPr>
        <w:numPr>
          <w:ilvl w:val="0"/>
          <w:numId w:val="33"/>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Acceso </w:t>
      </w:r>
      <w:r w:rsidRPr="00773B53">
        <w:rPr>
          <w:rFonts w:ascii="Arial" w:hAnsi="Arial" w:cs="Arial"/>
          <w:b/>
          <w:bCs/>
          <w:sz w:val="18"/>
        </w:rPr>
        <w:t>100 % web</w:t>
      </w:r>
      <w:r w:rsidRPr="00773B53">
        <w:rPr>
          <w:rFonts w:ascii="Arial" w:hAnsi="Arial" w:cs="Arial"/>
          <w:sz w:val="18"/>
        </w:rPr>
        <w:t xml:space="preserve"> sin requerir instalaciones locales, a través de navegadores estándar (Edge, Chrome, Firefox, Safari, entre otros).</w:t>
      </w:r>
    </w:p>
    <w:p w14:paraId="12B8008D" w14:textId="77777777" w:rsidR="00CF0999" w:rsidRPr="00773B53" w:rsidRDefault="00CF0999" w:rsidP="00CF0999">
      <w:pPr>
        <w:numPr>
          <w:ilvl w:val="0"/>
          <w:numId w:val="33"/>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Disponibilidad mínima de </w:t>
      </w:r>
      <w:r w:rsidRPr="00773B53">
        <w:rPr>
          <w:rFonts w:ascii="Arial" w:hAnsi="Arial" w:cs="Arial"/>
          <w:b/>
          <w:bCs/>
          <w:sz w:val="18"/>
        </w:rPr>
        <w:t>99,5 % mensual</w:t>
      </w:r>
      <w:r w:rsidRPr="00773B53">
        <w:rPr>
          <w:rFonts w:ascii="Arial" w:hAnsi="Arial" w:cs="Arial"/>
          <w:sz w:val="18"/>
        </w:rPr>
        <w:t>, validada mediante indicadores de desempeño del proveedor.</w:t>
      </w:r>
    </w:p>
    <w:p w14:paraId="37F9ECE7" w14:textId="77777777" w:rsidR="00CF0999" w:rsidRPr="00773B53" w:rsidRDefault="00CF0999" w:rsidP="00CF0999">
      <w:pPr>
        <w:numPr>
          <w:ilvl w:val="0"/>
          <w:numId w:val="33"/>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Soporte de acceso simultáneo para al menos </w:t>
      </w:r>
      <w:r w:rsidRPr="00773B53">
        <w:rPr>
          <w:rFonts w:ascii="Arial" w:hAnsi="Arial" w:cs="Arial"/>
          <w:b/>
          <w:bCs/>
          <w:sz w:val="18"/>
        </w:rPr>
        <w:t>50 usuarios concurrentes</w:t>
      </w:r>
      <w:r w:rsidRPr="00773B53">
        <w:rPr>
          <w:rFonts w:ascii="Arial" w:hAnsi="Arial" w:cs="Arial"/>
          <w:sz w:val="18"/>
        </w:rPr>
        <w:t>, sin degradación perceptible del rendimiento.</w:t>
      </w:r>
    </w:p>
    <w:p w14:paraId="0A021EEE" w14:textId="77777777" w:rsidR="00CF0999" w:rsidRPr="00773B53" w:rsidRDefault="00CF0999" w:rsidP="00CF0999">
      <w:pPr>
        <w:numPr>
          <w:ilvl w:val="0"/>
          <w:numId w:val="33"/>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Interfaz en </w:t>
      </w:r>
      <w:r w:rsidRPr="00773B53">
        <w:rPr>
          <w:rFonts w:ascii="Arial" w:hAnsi="Arial" w:cs="Arial"/>
          <w:b/>
          <w:bCs/>
          <w:sz w:val="18"/>
        </w:rPr>
        <w:t>idioma español</w:t>
      </w:r>
      <w:r w:rsidRPr="00773B53">
        <w:rPr>
          <w:rFonts w:ascii="Arial" w:hAnsi="Arial" w:cs="Arial"/>
          <w:sz w:val="18"/>
        </w:rPr>
        <w:t>, con paneles de control e informes configurables por rol de usuario.</w:t>
      </w:r>
    </w:p>
    <w:p w14:paraId="545382F5" w14:textId="77777777" w:rsidR="00CF0999" w:rsidRPr="00773B53" w:rsidRDefault="00CF0999" w:rsidP="00CF0999">
      <w:pPr>
        <w:overflowPunct w:val="0"/>
        <w:autoSpaceDE w:val="0"/>
        <w:autoSpaceDN w:val="0"/>
        <w:adjustRightInd w:val="0"/>
        <w:spacing w:after="0" w:line="240" w:lineRule="auto"/>
        <w:jc w:val="both"/>
        <w:textAlignment w:val="baseline"/>
        <w:rPr>
          <w:rFonts w:ascii="Arial" w:hAnsi="Arial" w:cs="Arial"/>
        </w:rPr>
      </w:pPr>
    </w:p>
    <w:p w14:paraId="45EDBEA2" w14:textId="77777777" w:rsidR="00F127E9" w:rsidRPr="00773B53" w:rsidRDefault="00F127E9" w:rsidP="00F127E9">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2. Funcionalidades principales</w:t>
      </w:r>
    </w:p>
    <w:p w14:paraId="4CB71A54" w14:textId="77777777" w:rsidR="00F127E9" w:rsidRPr="00773B53" w:rsidRDefault="00F127E9" w:rsidP="00F127E9">
      <w:pPr>
        <w:overflowPunct w:val="0"/>
        <w:autoSpaceDE w:val="0"/>
        <w:autoSpaceDN w:val="0"/>
        <w:adjustRightInd w:val="0"/>
        <w:textAlignment w:val="baseline"/>
        <w:rPr>
          <w:rFonts w:ascii="Arial" w:hAnsi="Arial" w:cs="Arial"/>
          <w:sz w:val="18"/>
        </w:rPr>
      </w:pPr>
      <w:r w:rsidRPr="00773B53">
        <w:rPr>
          <w:rFonts w:ascii="Arial" w:hAnsi="Arial" w:cs="Arial"/>
          <w:sz w:val="18"/>
        </w:rPr>
        <w:t>La plataforma deberá permitir, como mínimo:</w:t>
      </w:r>
    </w:p>
    <w:p w14:paraId="2779DB50" w14:textId="77777777" w:rsidR="00F127E9" w:rsidRPr="00773B53" w:rsidRDefault="00F127E9" w:rsidP="00F127E9">
      <w:pPr>
        <w:numPr>
          <w:ilvl w:val="0"/>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b/>
          <w:bCs/>
          <w:sz w:val="18"/>
        </w:rPr>
        <w:t>Gestión de vulnerabilidades y parches:</w:t>
      </w:r>
    </w:p>
    <w:p w14:paraId="08DF5AE4"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Escaneo continuo, programado y bajo demanda.</w:t>
      </w:r>
    </w:p>
    <w:p w14:paraId="7BAE9399"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Identificación y categorización automática de vulnerabilidades.</w:t>
      </w:r>
    </w:p>
    <w:p w14:paraId="73614C51"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Priorización de riesgos según criticidad e impacto.</w:t>
      </w:r>
    </w:p>
    <w:p w14:paraId="76B9A374"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Aplicación automatizada de parches y configuraciones seguras.</w:t>
      </w:r>
    </w:p>
    <w:p w14:paraId="4AC085DC" w14:textId="77777777" w:rsidR="00F127E9" w:rsidRPr="00773B53" w:rsidRDefault="00F127E9" w:rsidP="00F127E9">
      <w:pPr>
        <w:numPr>
          <w:ilvl w:val="0"/>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b/>
          <w:bCs/>
          <w:sz w:val="18"/>
        </w:rPr>
        <w:t>Gestión de configuraciones seguras (</w:t>
      </w:r>
      <w:proofErr w:type="spellStart"/>
      <w:r w:rsidRPr="00773B53">
        <w:rPr>
          <w:rFonts w:ascii="Arial" w:hAnsi="Arial" w:cs="Arial"/>
          <w:b/>
          <w:bCs/>
          <w:sz w:val="18"/>
        </w:rPr>
        <w:t>Hardening</w:t>
      </w:r>
      <w:proofErr w:type="spellEnd"/>
      <w:r w:rsidRPr="00773B53">
        <w:rPr>
          <w:rFonts w:ascii="Arial" w:hAnsi="Arial" w:cs="Arial"/>
          <w:b/>
          <w:bCs/>
          <w:sz w:val="18"/>
        </w:rPr>
        <w:t>):</w:t>
      </w:r>
    </w:p>
    <w:p w14:paraId="56DC3857"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Validación y corrección de desviaciones respecto a políticas de configuración seguras.</w:t>
      </w:r>
    </w:p>
    <w:p w14:paraId="596A3F44"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Generación de reportes de cumplimiento por activo, dominio o servidor.</w:t>
      </w:r>
    </w:p>
    <w:p w14:paraId="5C09EF7D"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Definición de políticas de endurecimiento alineadas con CIS </w:t>
      </w:r>
      <w:proofErr w:type="spellStart"/>
      <w:r w:rsidRPr="00773B53">
        <w:rPr>
          <w:rFonts w:ascii="Arial" w:hAnsi="Arial" w:cs="Arial"/>
          <w:sz w:val="18"/>
        </w:rPr>
        <w:t>Controls</w:t>
      </w:r>
      <w:proofErr w:type="spellEnd"/>
      <w:r w:rsidRPr="00773B53">
        <w:rPr>
          <w:rFonts w:ascii="Arial" w:hAnsi="Arial" w:cs="Arial"/>
          <w:sz w:val="18"/>
        </w:rPr>
        <w:t xml:space="preserve"> y buenas prácticas de seguridad.</w:t>
      </w:r>
    </w:p>
    <w:p w14:paraId="04357BCF" w14:textId="77777777" w:rsidR="00F127E9" w:rsidRPr="00773B53" w:rsidRDefault="00F127E9" w:rsidP="00F127E9">
      <w:pPr>
        <w:numPr>
          <w:ilvl w:val="0"/>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b/>
          <w:bCs/>
          <w:sz w:val="18"/>
        </w:rPr>
        <w:t>Monitoreo y trazabilidad:</w:t>
      </w:r>
    </w:p>
    <w:p w14:paraId="12DB6F2C" w14:textId="77777777" w:rsidR="00F127E9" w:rsidRPr="00773B53" w:rsidRDefault="00F127E9" w:rsidP="00F127E9">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Registro histórico de vulnerabilidades detectadas y corregidas.</w:t>
      </w:r>
    </w:p>
    <w:p w14:paraId="0B11E1B0" w14:textId="77777777" w:rsidR="006E0C33" w:rsidRPr="00773B53" w:rsidRDefault="006E0C33" w:rsidP="006E0C33">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Alertas automáticas ante hallazgos críticos o incumplimientos.</w:t>
      </w:r>
    </w:p>
    <w:p w14:paraId="480BD103" w14:textId="77777777" w:rsidR="006E0C33" w:rsidRPr="00773B53" w:rsidRDefault="006E0C33" w:rsidP="006E0C33">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Tableros de control con indicadores de riesgo, exposición y avance de remediación.</w:t>
      </w:r>
    </w:p>
    <w:p w14:paraId="085E4326" w14:textId="77777777" w:rsidR="006E0C33" w:rsidRPr="00773B53" w:rsidRDefault="006E0C33" w:rsidP="006E0C33">
      <w:pPr>
        <w:numPr>
          <w:ilvl w:val="0"/>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b/>
          <w:bCs/>
          <w:sz w:val="18"/>
        </w:rPr>
        <w:t>Reportes ejecutivos:</w:t>
      </w:r>
    </w:p>
    <w:p w14:paraId="2342C13A" w14:textId="77777777" w:rsidR="006E0C33" w:rsidRPr="00773B53" w:rsidRDefault="006E0C33" w:rsidP="006E0C33">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Exportación de reportes en formatos estándar (Excel, PDF, CSV).</w:t>
      </w:r>
    </w:p>
    <w:p w14:paraId="52FB9F4B" w14:textId="77777777" w:rsidR="006E0C33" w:rsidRPr="00773B53" w:rsidRDefault="006E0C33" w:rsidP="006E0C33">
      <w:pPr>
        <w:numPr>
          <w:ilvl w:val="1"/>
          <w:numId w:val="34"/>
        </w:numPr>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Visualización gráfica de tendencias, métricas de cumplimiento y niveles de exposición</w:t>
      </w:r>
    </w:p>
    <w:p w14:paraId="0DE69DC4" w14:textId="77777777" w:rsidR="006E0C33" w:rsidRPr="00773B53" w:rsidRDefault="006E0C33" w:rsidP="006E0C33">
      <w:pPr>
        <w:overflowPunct w:val="0"/>
        <w:autoSpaceDE w:val="0"/>
        <w:autoSpaceDN w:val="0"/>
        <w:adjustRightInd w:val="0"/>
        <w:spacing w:after="0" w:line="240" w:lineRule="auto"/>
        <w:ind w:left="1440"/>
        <w:jc w:val="both"/>
        <w:textAlignment w:val="baseline"/>
        <w:rPr>
          <w:rFonts w:ascii="Arial" w:hAnsi="Arial" w:cs="Arial"/>
          <w:sz w:val="18"/>
        </w:rPr>
      </w:pPr>
    </w:p>
    <w:p w14:paraId="1297D664" w14:textId="77777777" w:rsidR="006E0C33" w:rsidRPr="00773B53" w:rsidRDefault="006E0C33" w:rsidP="006E0C33">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3. Interoperabilidad e integración</w:t>
      </w:r>
    </w:p>
    <w:p w14:paraId="660883D5" w14:textId="77777777" w:rsidR="006E0C33" w:rsidRPr="00773B53" w:rsidRDefault="006E0C33" w:rsidP="006E0C33">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Capacidad de interconectarse o integrarse con las plataformas corporativas existentes (SOC, SIEM, gestores de incidentes, antivirus, entre otros).</w:t>
      </w:r>
    </w:p>
    <w:p w14:paraId="6FB6637C" w14:textId="77777777" w:rsidR="006E0C33" w:rsidRPr="00773B53" w:rsidRDefault="006E0C33" w:rsidP="006E0C33">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Soporte para </w:t>
      </w:r>
      <w:proofErr w:type="spellStart"/>
      <w:r w:rsidRPr="00773B53">
        <w:rPr>
          <w:rFonts w:ascii="Arial" w:hAnsi="Arial" w:cs="Arial"/>
          <w:sz w:val="18"/>
        </w:rPr>
        <w:t>APIs</w:t>
      </w:r>
      <w:proofErr w:type="spellEnd"/>
      <w:r w:rsidRPr="00773B53">
        <w:rPr>
          <w:rFonts w:ascii="Arial" w:hAnsi="Arial" w:cs="Arial"/>
          <w:sz w:val="18"/>
        </w:rPr>
        <w:t xml:space="preserve"> o conectores estándar (REST, JSON, CSV, XML) que permitan intercambio de información con los sistemas internos de Fiduprevisora S.A.</w:t>
      </w:r>
    </w:p>
    <w:p w14:paraId="43137579" w14:textId="77777777" w:rsidR="006E0C33" w:rsidRPr="00773B53" w:rsidRDefault="006E0C33" w:rsidP="006E0C33">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Compatibilidad con entornos Windows, Linux, bases de datos y servicios de nube bajo control de la Dirección de Ciberseguridad y Riesgos de TI.</w:t>
      </w:r>
    </w:p>
    <w:p w14:paraId="3A2C8AAF" w14:textId="77777777" w:rsidR="00EE7D1D" w:rsidRPr="00773B53" w:rsidRDefault="00EE7D1D" w:rsidP="00EE7D1D">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4. Seguridad y protección de la información</w:t>
      </w:r>
    </w:p>
    <w:p w14:paraId="59D12A53"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Cifrado de datos en tránsito y en reposo bajo protocolos TLS 1.2 o superiores.</w:t>
      </w:r>
    </w:p>
    <w:p w14:paraId="48518852"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Autenticación </w:t>
      </w:r>
      <w:proofErr w:type="spellStart"/>
      <w:r w:rsidRPr="00773B53">
        <w:rPr>
          <w:rFonts w:ascii="Arial" w:hAnsi="Arial" w:cs="Arial"/>
          <w:sz w:val="18"/>
        </w:rPr>
        <w:t>multifactor</w:t>
      </w:r>
      <w:proofErr w:type="spellEnd"/>
      <w:r w:rsidRPr="00773B53">
        <w:rPr>
          <w:rFonts w:ascii="Arial" w:hAnsi="Arial" w:cs="Arial"/>
          <w:sz w:val="18"/>
        </w:rPr>
        <w:t xml:space="preserve"> (MFA) para todos los usuarios con acceso administrativo.</w:t>
      </w:r>
    </w:p>
    <w:p w14:paraId="7AE78747"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Mecanismos de auditoría y trazabilidad de todas las operaciones realizadas en la plataforma.</w:t>
      </w:r>
    </w:p>
    <w:p w14:paraId="1F3DB8AA"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Segmentación de perfiles de usuario (administrador, operador, auditor, observador).</w:t>
      </w:r>
    </w:p>
    <w:p w14:paraId="1DE20DA1"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Almacenamiento de información en centros de datos que cumplan con certificaciones ISO/IEC 27001 y SOC 2 Tipo II, o equivalentes.</w:t>
      </w:r>
    </w:p>
    <w:p w14:paraId="043191FD" w14:textId="77777777" w:rsidR="00EE7D1D" w:rsidRPr="00773B53" w:rsidRDefault="00EE7D1D" w:rsidP="00EE7D1D">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5. Integridad, respaldo y continuidad</w:t>
      </w:r>
    </w:p>
    <w:p w14:paraId="7CBA48BC"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Disponibilidad de mecanismos de respaldo automático y recuperación ante desastres (DRP).</w:t>
      </w:r>
    </w:p>
    <w:p w14:paraId="11854C7C"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Registro de logs históricos con retención mínima de 12 meses.</w:t>
      </w:r>
    </w:p>
    <w:p w14:paraId="41D3F203"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Copias de seguridad encriptadas con acceso restringido a la Dirección de Ciberseguridad y Riesgos de TI.</w:t>
      </w:r>
    </w:p>
    <w:p w14:paraId="7AF82312"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Plan de contingencia documentado para garantizar la continuidad del servicio ante interrupciones.</w:t>
      </w:r>
    </w:p>
    <w:p w14:paraId="1C665C68" w14:textId="77777777" w:rsidR="00EE7D1D" w:rsidRPr="00773B53" w:rsidRDefault="00EE7D1D" w:rsidP="00EE7D1D">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6. Asistencia y soporte técnico</w:t>
      </w:r>
    </w:p>
    <w:p w14:paraId="1DF3C6CB"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Servicio de soporte técnico 7×24, disponible por canales web, chat, correo o telefónico.</w:t>
      </w:r>
    </w:p>
    <w:p w14:paraId="2C1E1863"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Tiempo máximo de atención inicial: 1 hora.</w:t>
      </w:r>
    </w:p>
    <w:p w14:paraId="199A621D"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Tiempo máximo de resolución de incidentes críticos: 4 horas.</w:t>
      </w:r>
    </w:p>
    <w:p w14:paraId="52B2A556"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Actualizaciones y mantenimiento incluidos durante toda la vigencia contractual.</w:t>
      </w:r>
    </w:p>
    <w:p w14:paraId="2A7DB3ED"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Tutoriales, manuales y documentación de usuario disponibles en español.</w:t>
      </w:r>
    </w:p>
    <w:p w14:paraId="45F6AD60" w14:textId="77777777" w:rsidR="00EE7D1D" w:rsidRPr="00773B53" w:rsidRDefault="00EE7D1D" w:rsidP="00EE7D1D">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7. Requerimientos de administración</w:t>
      </w:r>
    </w:p>
    <w:p w14:paraId="23661D0F"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Permitir la creación de usuarios generales y perfiles especializados (supervisión, análisis, auditoría).</w:t>
      </w:r>
    </w:p>
    <w:p w14:paraId="1F75927B"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Proveer acceso seguro a la información en tiempo real, permitiendo la validación por parte de la Dirección de Ciberseguridad y los supervisores del contrato.</w:t>
      </w:r>
    </w:p>
    <w:p w14:paraId="7C813DD7" w14:textId="77777777" w:rsidR="00EE7D1D"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Facilitar la visualización consolidada de activos, vulnerabilidades, configuraciones seguras y cumplimiento normativo.</w:t>
      </w:r>
    </w:p>
    <w:p w14:paraId="2B295BC2" w14:textId="77777777" w:rsidR="00914E79" w:rsidRDefault="00914E79" w:rsidP="00914E79">
      <w:pPr>
        <w:overflowPunct w:val="0"/>
        <w:autoSpaceDE w:val="0"/>
        <w:autoSpaceDN w:val="0"/>
        <w:adjustRightInd w:val="0"/>
        <w:spacing w:after="0" w:line="240" w:lineRule="auto"/>
        <w:ind w:left="1440"/>
        <w:jc w:val="both"/>
        <w:textAlignment w:val="baseline"/>
        <w:rPr>
          <w:rFonts w:ascii="Arial" w:hAnsi="Arial" w:cs="Arial"/>
          <w:sz w:val="18"/>
        </w:rPr>
      </w:pPr>
    </w:p>
    <w:p w14:paraId="032B624B" w14:textId="77777777" w:rsidR="00914E79" w:rsidRDefault="00914E79" w:rsidP="00914E79">
      <w:pPr>
        <w:overflowPunct w:val="0"/>
        <w:autoSpaceDE w:val="0"/>
        <w:autoSpaceDN w:val="0"/>
        <w:adjustRightInd w:val="0"/>
        <w:spacing w:after="0" w:line="240" w:lineRule="auto"/>
        <w:ind w:left="1440"/>
        <w:jc w:val="both"/>
        <w:textAlignment w:val="baseline"/>
        <w:rPr>
          <w:rFonts w:ascii="Arial" w:hAnsi="Arial" w:cs="Arial"/>
          <w:sz w:val="18"/>
        </w:rPr>
      </w:pPr>
    </w:p>
    <w:p w14:paraId="1FEDCF07" w14:textId="77777777" w:rsidR="00914E79" w:rsidRPr="00773B53" w:rsidRDefault="00914E79" w:rsidP="00914E79">
      <w:pPr>
        <w:overflowPunct w:val="0"/>
        <w:autoSpaceDE w:val="0"/>
        <w:autoSpaceDN w:val="0"/>
        <w:adjustRightInd w:val="0"/>
        <w:spacing w:after="0" w:line="240" w:lineRule="auto"/>
        <w:ind w:left="1440"/>
        <w:jc w:val="both"/>
        <w:textAlignment w:val="baseline"/>
        <w:rPr>
          <w:rFonts w:ascii="Arial" w:hAnsi="Arial" w:cs="Arial"/>
          <w:sz w:val="18"/>
        </w:rPr>
      </w:pPr>
    </w:p>
    <w:p w14:paraId="052E540D" w14:textId="77777777" w:rsidR="00EE7D1D" w:rsidRPr="00773B53" w:rsidRDefault="00EE7D1D" w:rsidP="00EE7D1D">
      <w:pPr>
        <w:overflowPunct w:val="0"/>
        <w:autoSpaceDE w:val="0"/>
        <w:autoSpaceDN w:val="0"/>
        <w:adjustRightInd w:val="0"/>
        <w:textAlignment w:val="baseline"/>
        <w:rPr>
          <w:rFonts w:ascii="Arial" w:hAnsi="Arial" w:cs="Arial"/>
          <w:b/>
          <w:bCs/>
          <w:sz w:val="18"/>
        </w:rPr>
      </w:pPr>
      <w:r w:rsidRPr="00773B53">
        <w:rPr>
          <w:rFonts w:ascii="Arial" w:hAnsi="Arial" w:cs="Arial"/>
          <w:b/>
          <w:bCs/>
          <w:sz w:val="18"/>
        </w:rPr>
        <w:t>8. Confidencialidad y cumplimiento normativo</w:t>
      </w:r>
    </w:p>
    <w:p w14:paraId="5D5B1C69" w14:textId="77777777" w:rsidR="00EE7D1D" w:rsidRPr="00914E79" w:rsidRDefault="00EE7D1D" w:rsidP="00EE7D1D">
      <w:pPr>
        <w:overflowPunct w:val="0"/>
        <w:autoSpaceDE w:val="0"/>
        <w:autoSpaceDN w:val="0"/>
        <w:adjustRightInd w:val="0"/>
        <w:textAlignment w:val="baseline"/>
        <w:rPr>
          <w:rFonts w:ascii="Arial" w:hAnsi="Arial" w:cs="Arial"/>
          <w:sz w:val="18"/>
        </w:rPr>
      </w:pPr>
      <w:r w:rsidRPr="00914E79">
        <w:rPr>
          <w:rFonts w:ascii="Arial" w:hAnsi="Arial" w:cs="Arial"/>
          <w:sz w:val="18"/>
        </w:rPr>
        <w:t>La plataforma deberá garantizar el cumplimiento de las políticas internas de Fiduprevisora S.A. en materia de seguridad de la información y ciberseguridad garantizando la confidencialidad de los datos tratados, en concordancia con:</w:t>
      </w:r>
    </w:p>
    <w:p w14:paraId="0B5DD000"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ISO/IEC 27001:2022 – Anexo A, controles C.5.34, C.8.8, C.8.9, C.8.16 y C.8.23.</w:t>
      </w:r>
    </w:p>
    <w:p w14:paraId="29013A09"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 xml:space="preserve">NIST CSF 2.0 – Funciones: </w:t>
      </w:r>
      <w:proofErr w:type="spellStart"/>
      <w:r w:rsidRPr="00773B53">
        <w:rPr>
          <w:rFonts w:ascii="Arial" w:hAnsi="Arial" w:cs="Arial"/>
          <w:sz w:val="18"/>
        </w:rPr>
        <w:t>Identify</w:t>
      </w:r>
      <w:proofErr w:type="spellEnd"/>
      <w:r w:rsidRPr="00773B53">
        <w:rPr>
          <w:rFonts w:ascii="Arial" w:hAnsi="Arial" w:cs="Arial"/>
          <w:sz w:val="18"/>
        </w:rPr>
        <w:t xml:space="preserve">, </w:t>
      </w:r>
      <w:proofErr w:type="spellStart"/>
      <w:r w:rsidRPr="00773B53">
        <w:rPr>
          <w:rFonts w:ascii="Arial" w:hAnsi="Arial" w:cs="Arial"/>
          <w:sz w:val="18"/>
        </w:rPr>
        <w:t>Protect</w:t>
      </w:r>
      <w:proofErr w:type="spellEnd"/>
      <w:r w:rsidRPr="00773B53">
        <w:rPr>
          <w:rFonts w:ascii="Arial" w:hAnsi="Arial" w:cs="Arial"/>
          <w:sz w:val="18"/>
        </w:rPr>
        <w:t xml:space="preserve">, </w:t>
      </w:r>
      <w:proofErr w:type="spellStart"/>
      <w:r w:rsidRPr="00773B53">
        <w:rPr>
          <w:rFonts w:ascii="Arial" w:hAnsi="Arial" w:cs="Arial"/>
          <w:sz w:val="18"/>
        </w:rPr>
        <w:t>Detect</w:t>
      </w:r>
      <w:proofErr w:type="spellEnd"/>
      <w:r w:rsidRPr="00773B53">
        <w:rPr>
          <w:rFonts w:ascii="Arial" w:hAnsi="Arial" w:cs="Arial"/>
          <w:sz w:val="18"/>
        </w:rPr>
        <w:t xml:space="preserve"> y </w:t>
      </w:r>
      <w:proofErr w:type="spellStart"/>
      <w:r w:rsidRPr="00773B53">
        <w:rPr>
          <w:rFonts w:ascii="Arial" w:hAnsi="Arial" w:cs="Arial"/>
          <w:sz w:val="18"/>
        </w:rPr>
        <w:t>Respond</w:t>
      </w:r>
      <w:proofErr w:type="spellEnd"/>
      <w:r w:rsidRPr="00773B53">
        <w:rPr>
          <w:rFonts w:ascii="Arial" w:hAnsi="Arial" w:cs="Arial"/>
          <w:sz w:val="18"/>
        </w:rPr>
        <w:t>.</w:t>
      </w:r>
    </w:p>
    <w:p w14:paraId="2F1C414A" w14:textId="77777777" w:rsidR="00EE7D1D" w:rsidRPr="00773B53" w:rsidRDefault="00EE7D1D" w:rsidP="00EE7D1D">
      <w:pPr>
        <w:numPr>
          <w:ilvl w:val="1"/>
          <w:numId w:val="34"/>
        </w:numPr>
        <w:tabs>
          <w:tab w:val="num" w:pos="720"/>
        </w:tabs>
        <w:overflowPunct w:val="0"/>
        <w:autoSpaceDE w:val="0"/>
        <w:autoSpaceDN w:val="0"/>
        <w:adjustRightInd w:val="0"/>
        <w:spacing w:after="0" w:line="240" w:lineRule="auto"/>
        <w:jc w:val="both"/>
        <w:textAlignment w:val="baseline"/>
        <w:rPr>
          <w:rFonts w:ascii="Arial" w:hAnsi="Arial" w:cs="Arial"/>
          <w:sz w:val="18"/>
        </w:rPr>
      </w:pPr>
      <w:r w:rsidRPr="00773B53">
        <w:rPr>
          <w:rFonts w:ascii="Arial" w:hAnsi="Arial" w:cs="Arial"/>
          <w:sz w:val="18"/>
        </w:rPr>
        <w:t>Política Institucional de Seguridad de la Información y Continuidad del Negocio de Fiduprevisora S.A</w:t>
      </w:r>
    </w:p>
    <w:p w14:paraId="06C9F156" w14:textId="77777777" w:rsidR="00350B12" w:rsidRPr="00773B53" w:rsidRDefault="00350B12" w:rsidP="00350B12">
      <w:pPr>
        <w:rPr>
          <w:rFonts w:ascii="Arial" w:hAnsi="Arial" w:cs="Arial"/>
          <w:b/>
          <w:lang w:val="es-ES"/>
        </w:rPr>
      </w:pPr>
    </w:p>
    <w:p w14:paraId="0C3C1316" w14:textId="5996EF37" w:rsidR="00350B12" w:rsidRPr="0054031A" w:rsidRDefault="00350B12" w:rsidP="0054031A">
      <w:pPr>
        <w:pStyle w:val="Prrafodelista"/>
        <w:numPr>
          <w:ilvl w:val="1"/>
          <w:numId w:val="21"/>
        </w:numPr>
        <w:suppressAutoHyphens/>
        <w:autoSpaceDN w:val="0"/>
        <w:spacing w:after="0" w:line="240" w:lineRule="auto"/>
        <w:contextualSpacing w:val="0"/>
        <w:jc w:val="both"/>
        <w:textAlignment w:val="baseline"/>
        <w:rPr>
          <w:rFonts w:ascii="Arial" w:eastAsia="Times" w:hAnsi="Arial" w:cs="Arial"/>
          <w:b/>
          <w:color w:val="000000" w:themeColor="text1"/>
          <w:lang w:val="es-ES_tradnl" w:eastAsia="es-ES_tradnl"/>
        </w:rPr>
      </w:pPr>
      <w:r w:rsidRPr="0054031A">
        <w:rPr>
          <w:rFonts w:ascii="Arial" w:eastAsia="Times" w:hAnsi="Arial" w:cs="Arial"/>
          <w:b/>
          <w:color w:val="000000" w:themeColor="text1"/>
          <w:lang w:val="es-ES_tradnl" w:eastAsia="es-ES_tradnl"/>
        </w:rPr>
        <w:t>DURACIÓN</w:t>
      </w:r>
      <w:r w:rsidR="00D37BAB" w:rsidRPr="0054031A">
        <w:rPr>
          <w:rFonts w:ascii="Arial" w:eastAsia="Times" w:hAnsi="Arial" w:cs="Arial"/>
          <w:b/>
          <w:color w:val="000000" w:themeColor="text1"/>
          <w:lang w:val="es-ES_tradnl" w:eastAsia="es-ES_tradnl"/>
        </w:rPr>
        <w:t xml:space="preserve"> ESTIMADA</w:t>
      </w:r>
    </w:p>
    <w:p w14:paraId="47A3CB89" w14:textId="77777777" w:rsidR="00350B12" w:rsidRPr="00773B53" w:rsidRDefault="00350B12" w:rsidP="009B4BC8">
      <w:pPr>
        <w:pStyle w:val="Sinespaciado"/>
        <w:tabs>
          <w:tab w:val="left" w:pos="3828"/>
        </w:tabs>
        <w:jc w:val="both"/>
        <w:rPr>
          <w:rFonts w:ascii="Arial" w:hAnsi="Arial" w:cs="Arial"/>
          <w:b/>
          <w:lang w:val="es-ES"/>
        </w:rPr>
      </w:pPr>
    </w:p>
    <w:p w14:paraId="6077993F" w14:textId="21F7EC6A" w:rsidR="00350B12" w:rsidRPr="00773B53" w:rsidRDefault="00EE7D1D" w:rsidP="009B4BC8">
      <w:pPr>
        <w:pStyle w:val="Sinespaciado"/>
        <w:tabs>
          <w:tab w:val="left" w:pos="3828"/>
        </w:tabs>
        <w:jc w:val="both"/>
        <w:rPr>
          <w:rFonts w:ascii="Arial" w:hAnsi="Arial" w:cs="Arial"/>
        </w:rPr>
      </w:pPr>
      <w:r w:rsidRPr="00773B53">
        <w:rPr>
          <w:rFonts w:ascii="Arial" w:hAnsi="Arial" w:cs="Arial"/>
        </w:rPr>
        <w:t xml:space="preserve">Doce (12) meses y/o hasta </w:t>
      </w:r>
      <w:proofErr w:type="spellStart"/>
      <w:r w:rsidRPr="00773B53">
        <w:rPr>
          <w:rFonts w:ascii="Arial" w:hAnsi="Arial" w:cs="Arial"/>
        </w:rPr>
        <w:t>agotar</w:t>
      </w:r>
      <w:proofErr w:type="spellEnd"/>
      <w:r w:rsidRPr="00773B53">
        <w:rPr>
          <w:rFonts w:ascii="Arial" w:hAnsi="Arial" w:cs="Arial"/>
        </w:rPr>
        <w:t xml:space="preserve"> </w:t>
      </w:r>
      <w:proofErr w:type="spellStart"/>
      <w:r w:rsidRPr="00773B53">
        <w:rPr>
          <w:rFonts w:ascii="Arial" w:hAnsi="Arial" w:cs="Arial"/>
        </w:rPr>
        <w:t>el</w:t>
      </w:r>
      <w:proofErr w:type="spellEnd"/>
      <w:r w:rsidRPr="00773B53">
        <w:rPr>
          <w:rFonts w:ascii="Arial" w:hAnsi="Arial" w:cs="Arial"/>
        </w:rPr>
        <w:t xml:space="preserve"> </w:t>
      </w:r>
      <w:proofErr w:type="spellStart"/>
      <w:r w:rsidRPr="00773B53">
        <w:rPr>
          <w:rFonts w:ascii="Arial" w:hAnsi="Arial" w:cs="Arial"/>
        </w:rPr>
        <w:t>presupuesto</w:t>
      </w:r>
      <w:proofErr w:type="spellEnd"/>
      <w:r w:rsidRPr="00773B53">
        <w:rPr>
          <w:rFonts w:ascii="Arial" w:hAnsi="Arial" w:cs="Arial"/>
        </w:rPr>
        <w:t xml:space="preserve">, </w:t>
      </w:r>
      <w:proofErr w:type="spellStart"/>
      <w:r w:rsidRPr="00773B53">
        <w:rPr>
          <w:rFonts w:ascii="Arial" w:hAnsi="Arial" w:cs="Arial"/>
        </w:rPr>
        <w:t>contados</w:t>
      </w:r>
      <w:proofErr w:type="spellEnd"/>
      <w:r w:rsidRPr="00773B53">
        <w:rPr>
          <w:rFonts w:ascii="Arial" w:hAnsi="Arial" w:cs="Arial"/>
        </w:rPr>
        <w:t xml:space="preserve"> a </w:t>
      </w:r>
      <w:proofErr w:type="spellStart"/>
      <w:r w:rsidRPr="00773B53">
        <w:rPr>
          <w:rFonts w:ascii="Arial" w:hAnsi="Arial" w:cs="Arial"/>
        </w:rPr>
        <w:t>partir</w:t>
      </w:r>
      <w:proofErr w:type="spellEnd"/>
      <w:r w:rsidRPr="00773B53">
        <w:rPr>
          <w:rFonts w:ascii="Arial" w:hAnsi="Arial" w:cs="Arial"/>
        </w:rPr>
        <w:t xml:space="preserve"> de la </w:t>
      </w:r>
      <w:proofErr w:type="spellStart"/>
      <w:r w:rsidRPr="00773B53">
        <w:rPr>
          <w:rFonts w:ascii="Arial" w:hAnsi="Arial" w:cs="Arial"/>
        </w:rPr>
        <w:t>suscripción</w:t>
      </w:r>
      <w:proofErr w:type="spellEnd"/>
      <w:r w:rsidRPr="00773B53">
        <w:rPr>
          <w:rFonts w:ascii="Arial" w:hAnsi="Arial" w:cs="Arial"/>
        </w:rPr>
        <w:t xml:space="preserve"> del ACTA DE INICIO y </w:t>
      </w:r>
      <w:proofErr w:type="spellStart"/>
      <w:r w:rsidRPr="00773B53">
        <w:rPr>
          <w:rFonts w:ascii="Arial" w:hAnsi="Arial" w:cs="Arial"/>
        </w:rPr>
        <w:t>previo</w:t>
      </w:r>
      <w:proofErr w:type="spellEnd"/>
      <w:r w:rsidRPr="00773B53">
        <w:rPr>
          <w:rFonts w:ascii="Arial" w:hAnsi="Arial" w:cs="Arial"/>
        </w:rPr>
        <w:t xml:space="preserve"> </w:t>
      </w:r>
      <w:proofErr w:type="spellStart"/>
      <w:r w:rsidRPr="00773B53">
        <w:rPr>
          <w:rFonts w:ascii="Arial" w:hAnsi="Arial" w:cs="Arial"/>
        </w:rPr>
        <w:t>cumplimiento</w:t>
      </w:r>
      <w:proofErr w:type="spellEnd"/>
      <w:r w:rsidRPr="00773B53">
        <w:rPr>
          <w:rFonts w:ascii="Arial" w:hAnsi="Arial" w:cs="Arial"/>
        </w:rPr>
        <w:t xml:space="preserve"> de </w:t>
      </w:r>
      <w:proofErr w:type="spellStart"/>
      <w:r w:rsidRPr="00773B53">
        <w:rPr>
          <w:rFonts w:ascii="Arial" w:hAnsi="Arial" w:cs="Arial"/>
        </w:rPr>
        <w:t>los</w:t>
      </w:r>
      <w:proofErr w:type="spellEnd"/>
      <w:r w:rsidRPr="00773B53">
        <w:rPr>
          <w:rFonts w:ascii="Arial" w:hAnsi="Arial" w:cs="Arial"/>
        </w:rPr>
        <w:t xml:space="preserve"> </w:t>
      </w:r>
      <w:proofErr w:type="spellStart"/>
      <w:r w:rsidRPr="00773B53">
        <w:rPr>
          <w:rFonts w:ascii="Arial" w:hAnsi="Arial" w:cs="Arial"/>
        </w:rPr>
        <w:t>requisitos</w:t>
      </w:r>
      <w:proofErr w:type="spellEnd"/>
      <w:r w:rsidRPr="00773B53">
        <w:rPr>
          <w:rFonts w:ascii="Arial" w:hAnsi="Arial" w:cs="Arial"/>
        </w:rPr>
        <w:t xml:space="preserve"> de </w:t>
      </w:r>
      <w:proofErr w:type="spellStart"/>
      <w:r w:rsidRPr="00773B53">
        <w:rPr>
          <w:rFonts w:ascii="Arial" w:hAnsi="Arial" w:cs="Arial"/>
        </w:rPr>
        <w:t>perfeccionamiento</w:t>
      </w:r>
      <w:proofErr w:type="spellEnd"/>
      <w:r w:rsidRPr="00773B53">
        <w:rPr>
          <w:rFonts w:ascii="Arial" w:hAnsi="Arial" w:cs="Arial"/>
        </w:rPr>
        <w:t xml:space="preserve"> y </w:t>
      </w:r>
      <w:proofErr w:type="spellStart"/>
      <w:r w:rsidRPr="00773B53">
        <w:rPr>
          <w:rFonts w:ascii="Arial" w:hAnsi="Arial" w:cs="Arial"/>
        </w:rPr>
        <w:t>ejecución</w:t>
      </w:r>
      <w:proofErr w:type="spellEnd"/>
      <w:r w:rsidRPr="00773B53">
        <w:rPr>
          <w:rFonts w:ascii="Arial" w:hAnsi="Arial" w:cs="Arial"/>
        </w:rPr>
        <w:t>.</w:t>
      </w:r>
    </w:p>
    <w:p w14:paraId="46550C57" w14:textId="77777777" w:rsidR="00EE7D1D" w:rsidRPr="00773B53" w:rsidRDefault="00EE7D1D" w:rsidP="009B4BC8">
      <w:pPr>
        <w:pStyle w:val="Sinespaciado"/>
        <w:tabs>
          <w:tab w:val="left" w:pos="3828"/>
        </w:tabs>
        <w:jc w:val="both"/>
        <w:rPr>
          <w:rFonts w:ascii="Arial" w:hAnsi="Arial" w:cs="Arial"/>
          <w:b/>
          <w:lang w:val="es-ES"/>
        </w:rPr>
      </w:pPr>
    </w:p>
    <w:p w14:paraId="02BED9DE" w14:textId="75BE331E" w:rsidR="00350B12" w:rsidRPr="0054031A" w:rsidRDefault="00350B12" w:rsidP="0054031A">
      <w:pPr>
        <w:pStyle w:val="Prrafodelista"/>
        <w:numPr>
          <w:ilvl w:val="1"/>
          <w:numId w:val="21"/>
        </w:numPr>
        <w:suppressAutoHyphens/>
        <w:autoSpaceDN w:val="0"/>
        <w:spacing w:after="0" w:line="240" w:lineRule="auto"/>
        <w:contextualSpacing w:val="0"/>
        <w:jc w:val="both"/>
        <w:textAlignment w:val="baseline"/>
        <w:rPr>
          <w:rFonts w:ascii="Arial" w:eastAsia="Times" w:hAnsi="Arial" w:cs="Arial"/>
          <w:b/>
          <w:color w:val="000000" w:themeColor="text1"/>
          <w:lang w:val="es-ES_tradnl" w:eastAsia="es-ES_tradnl"/>
        </w:rPr>
      </w:pPr>
      <w:r w:rsidRPr="0054031A">
        <w:rPr>
          <w:rFonts w:ascii="Arial" w:eastAsia="Times" w:hAnsi="Arial" w:cs="Arial"/>
          <w:b/>
          <w:color w:val="000000" w:themeColor="text1"/>
          <w:lang w:val="es-ES_tradnl" w:eastAsia="es-ES_tradnl"/>
        </w:rPr>
        <w:t>FORMA DE PAGO</w:t>
      </w:r>
      <w:r w:rsidR="00D37BAB" w:rsidRPr="0054031A">
        <w:rPr>
          <w:rFonts w:ascii="Arial" w:eastAsia="Times" w:hAnsi="Arial" w:cs="Arial"/>
          <w:b/>
          <w:color w:val="000000" w:themeColor="text1"/>
          <w:lang w:val="es-ES_tradnl" w:eastAsia="es-ES_tradnl"/>
        </w:rPr>
        <w:t xml:space="preserve"> ESTIMADA</w:t>
      </w:r>
    </w:p>
    <w:p w14:paraId="23549BF2" w14:textId="77777777" w:rsidR="00350B12" w:rsidRPr="00773B53" w:rsidRDefault="00350B12" w:rsidP="00350B12">
      <w:pPr>
        <w:pStyle w:val="Sinespaciado"/>
        <w:tabs>
          <w:tab w:val="left" w:pos="3828"/>
        </w:tabs>
        <w:jc w:val="both"/>
        <w:rPr>
          <w:rFonts w:ascii="Arial" w:hAnsi="Arial" w:cs="Arial"/>
          <w:b/>
          <w:lang w:val="es-ES"/>
        </w:rPr>
      </w:pPr>
    </w:p>
    <w:p w14:paraId="4A361797" w14:textId="77777777" w:rsidR="00EE7D1D" w:rsidRPr="00773B53" w:rsidRDefault="00EE7D1D" w:rsidP="00EE7D1D">
      <w:pPr>
        <w:overflowPunct w:val="0"/>
        <w:autoSpaceDE w:val="0"/>
        <w:autoSpaceDN w:val="0"/>
        <w:adjustRightInd w:val="0"/>
        <w:jc w:val="both"/>
        <w:textAlignment w:val="baseline"/>
        <w:rPr>
          <w:rFonts w:ascii="Arial" w:hAnsi="Arial" w:cs="Arial"/>
          <w:lang w:val="es-ES_tradnl"/>
        </w:rPr>
      </w:pPr>
      <w:r w:rsidRPr="00773B53">
        <w:rPr>
          <w:rFonts w:ascii="Arial" w:hAnsi="Arial" w:cs="Arial"/>
        </w:rPr>
        <w:t>Mensualidades vencidas, de conformidad con los servicios efectivamente prestados, previa certificación y aprobación por parte de los supervisores del contrato y la presentación de la factura o cuenta de cobro, acompañada del informe de actividades.</w:t>
      </w:r>
    </w:p>
    <w:p w14:paraId="7FEF6AE0" w14:textId="77777777" w:rsidR="00350B12" w:rsidRPr="00773B53" w:rsidRDefault="00350B12" w:rsidP="00350B12">
      <w:pPr>
        <w:pStyle w:val="Sinespaciado"/>
        <w:tabs>
          <w:tab w:val="left" w:pos="3828"/>
        </w:tabs>
        <w:jc w:val="both"/>
        <w:rPr>
          <w:rFonts w:ascii="Arial" w:hAnsi="Arial" w:cs="Arial"/>
          <w:lang w:val="es-CO"/>
        </w:rPr>
      </w:pPr>
      <w:r w:rsidRPr="00773B53">
        <w:rPr>
          <w:rFonts w:ascii="Arial" w:hAnsi="Arial" w:cs="Arial"/>
          <w:u w:val="single"/>
          <w:lang w:val="es-CO"/>
        </w:rPr>
        <w:t>Fiduprevisora S.A. bajo ninguna circunstancia realizará anticipos o pagos anticipados</w:t>
      </w:r>
      <w:r w:rsidRPr="00773B53">
        <w:rPr>
          <w:rFonts w:ascii="Arial" w:hAnsi="Arial" w:cs="Arial"/>
          <w:lang w:val="es-CO"/>
        </w:rPr>
        <w:t>, el pago del valor estimado del servicio se hará conforme a los servicios prestados.</w:t>
      </w:r>
    </w:p>
    <w:p w14:paraId="1EE41D05" w14:textId="77777777" w:rsidR="00350B12" w:rsidRPr="00773B53" w:rsidRDefault="00350B12" w:rsidP="00350B12">
      <w:pPr>
        <w:pStyle w:val="Sinespaciado"/>
        <w:tabs>
          <w:tab w:val="left" w:pos="3828"/>
        </w:tabs>
        <w:jc w:val="both"/>
        <w:rPr>
          <w:rFonts w:ascii="Arial" w:hAnsi="Arial" w:cs="Arial"/>
          <w:lang w:val="es-CO"/>
        </w:rPr>
      </w:pPr>
    </w:p>
    <w:p w14:paraId="303A1638" w14:textId="03565FC4" w:rsidR="00350B12" w:rsidRPr="00773B53" w:rsidRDefault="00350B12" w:rsidP="00350B12">
      <w:pPr>
        <w:spacing w:after="0" w:line="240" w:lineRule="auto"/>
        <w:jc w:val="both"/>
        <w:rPr>
          <w:rFonts w:ascii="Arial" w:hAnsi="Arial" w:cs="Arial"/>
          <w:i/>
        </w:rPr>
      </w:pPr>
      <w:r w:rsidRPr="00773B53">
        <w:rPr>
          <w:rFonts w:ascii="Arial" w:hAnsi="Arial" w:cs="Arial"/>
          <w:b/>
          <w:bCs/>
          <w:i/>
          <w:iCs/>
        </w:rPr>
        <w:t>Nota:</w:t>
      </w:r>
      <w:r w:rsidRPr="00773B53">
        <w:rPr>
          <w:rFonts w:ascii="Arial" w:hAnsi="Arial" w:cs="Arial"/>
          <w:i/>
          <w:iCs/>
        </w:rPr>
        <w:t xml:space="preserve"> FIDUPREVISORA S.A., conforme a su portafolio de servicios financieros, lo invita a invertir en un Fondo de Inversión Colectiva administrado por ésta, con el fin de que los pagos derivados del eventual </w:t>
      </w:r>
      <w:r w:rsidR="00476D53" w:rsidRPr="00773B53">
        <w:rPr>
          <w:rFonts w:ascii="Arial" w:hAnsi="Arial" w:cs="Arial"/>
          <w:i/>
          <w:iCs/>
        </w:rPr>
        <w:t>contrato</w:t>
      </w:r>
      <w:r w:rsidR="00481B94" w:rsidRPr="00773B53">
        <w:rPr>
          <w:rFonts w:ascii="Arial" w:hAnsi="Arial" w:cs="Arial"/>
          <w:i/>
          <w:iCs/>
        </w:rPr>
        <w:t xml:space="preserve"> </w:t>
      </w:r>
      <w:r w:rsidRPr="00773B53">
        <w:rPr>
          <w:rFonts w:ascii="Arial" w:hAnsi="Arial" w:cs="Arial"/>
          <w:i/>
          <w:iCs/>
        </w:rPr>
        <w:t>sean generados a través de dicho medio. Para lo anterior, podrá solicitar información al correo electrónico operacionesfic@fiduprevisora.com.co.</w:t>
      </w:r>
    </w:p>
    <w:p w14:paraId="71AEDB8E" w14:textId="4CA98427" w:rsidR="00350B12" w:rsidRPr="00773B53" w:rsidRDefault="00350B12">
      <w:pPr>
        <w:suppressAutoHyphens/>
        <w:autoSpaceDN w:val="0"/>
        <w:spacing w:after="0" w:line="240" w:lineRule="auto"/>
        <w:jc w:val="both"/>
        <w:textAlignment w:val="baseline"/>
        <w:rPr>
          <w:rFonts w:ascii="Arial" w:hAnsi="Arial" w:cs="Arial"/>
          <w:lang w:val="es-MX"/>
        </w:rPr>
      </w:pPr>
    </w:p>
    <w:p w14:paraId="1E3FA170" w14:textId="0A120571" w:rsidR="00350B12" w:rsidRPr="00773B53" w:rsidRDefault="00350B12" w:rsidP="009B4BC8">
      <w:pPr>
        <w:pStyle w:val="Prrafodelista"/>
        <w:numPr>
          <w:ilvl w:val="0"/>
          <w:numId w:val="21"/>
        </w:numPr>
        <w:suppressAutoHyphens/>
        <w:autoSpaceDN w:val="0"/>
        <w:spacing w:after="0" w:line="240" w:lineRule="auto"/>
        <w:jc w:val="both"/>
        <w:textAlignment w:val="baseline"/>
        <w:rPr>
          <w:rFonts w:ascii="Arial" w:hAnsi="Arial" w:cs="Arial"/>
          <w:lang w:val="es-MX"/>
        </w:rPr>
      </w:pPr>
      <w:r w:rsidRPr="00773B53">
        <w:rPr>
          <w:rFonts w:ascii="Arial" w:hAnsi="Arial" w:cs="Arial"/>
          <w:b/>
          <w:lang w:val="es-MX"/>
        </w:rPr>
        <w:t>INFORMACIÓN ESPECÍFICA DE LA COTIZACIÓN.</w:t>
      </w:r>
    </w:p>
    <w:p w14:paraId="3BB4B840" w14:textId="77777777" w:rsidR="00350B12" w:rsidRPr="00773B53" w:rsidRDefault="00350B12">
      <w:pPr>
        <w:suppressAutoHyphens/>
        <w:autoSpaceDN w:val="0"/>
        <w:spacing w:after="0" w:line="240" w:lineRule="auto"/>
        <w:jc w:val="both"/>
        <w:textAlignment w:val="baseline"/>
        <w:rPr>
          <w:rFonts w:ascii="Arial" w:hAnsi="Arial" w:cs="Arial"/>
          <w:lang w:val="es-MX"/>
        </w:rPr>
      </w:pPr>
    </w:p>
    <w:p w14:paraId="17003686" w14:textId="24726464" w:rsidR="00673637" w:rsidRPr="00773B53" w:rsidRDefault="00673637" w:rsidP="00F72B7B">
      <w:pPr>
        <w:pStyle w:val="Prrafodelista"/>
        <w:numPr>
          <w:ilvl w:val="1"/>
          <w:numId w:val="21"/>
        </w:numPr>
        <w:suppressAutoHyphens/>
        <w:autoSpaceDN w:val="0"/>
        <w:spacing w:after="0" w:line="240" w:lineRule="auto"/>
        <w:contextualSpacing w:val="0"/>
        <w:jc w:val="both"/>
        <w:textAlignment w:val="baseline"/>
        <w:rPr>
          <w:rFonts w:ascii="Arial" w:hAnsi="Arial" w:cs="Arial"/>
          <w:lang w:val="es-MX"/>
        </w:rPr>
      </w:pPr>
      <w:r w:rsidRPr="00773B53">
        <w:rPr>
          <w:rFonts w:ascii="Arial" w:eastAsia="Times" w:hAnsi="Arial" w:cs="Arial"/>
          <w:b/>
          <w:color w:val="000000" w:themeColor="text1"/>
          <w:lang w:val="es-ES_tradnl" w:eastAsia="es-ES_tradnl"/>
        </w:rPr>
        <w:t>Forma de presentación de la Cotización</w:t>
      </w:r>
    </w:p>
    <w:p w14:paraId="782BC13F" w14:textId="77777777" w:rsidR="00D37BAB" w:rsidRPr="00773B53" w:rsidRDefault="00D37BAB" w:rsidP="00D37BAB">
      <w:pPr>
        <w:pStyle w:val="Prrafodelista"/>
        <w:suppressAutoHyphens/>
        <w:autoSpaceDN w:val="0"/>
        <w:spacing w:after="0" w:line="240" w:lineRule="auto"/>
        <w:ind w:left="360"/>
        <w:contextualSpacing w:val="0"/>
        <w:jc w:val="both"/>
        <w:textAlignment w:val="baseline"/>
        <w:rPr>
          <w:rFonts w:ascii="Arial" w:hAnsi="Arial" w:cs="Arial"/>
          <w:lang w:val="es-MX"/>
        </w:rPr>
      </w:pPr>
    </w:p>
    <w:p w14:paraId="7E387643" w14:textId="41A17750" w:rsidR="00673637" w:rsidRPr="00773B53" w:rsidRDefault="00D37BAB" w:rsidP="00D37BAB">
      <w:pPr>
        <w:suppressAutoHyphens/>
        <w:autoSpaceDN w:val="0"/>
        <w:spacing w:after="0" w:line="240" w:lineRule="auto"/>
        <w:jc w:val="both"/>
        <w:textAlignment w:val="baseline"/>
        <w:rPr>
          <w:rFonts w:ascii="Arial" w:hAnsi="Arial" w:cs="Arial"/>
          <w:lang w:val="es-MX"/>
        </w:rPr>
      </w:pPr>
      <w:r w:rsidRPr="00773B53">
        <w:rPr>
          <w:rFonts w:ascii="Arial" w:hAnsi="Arial" w:cs="Arial"/>
          <w:lang w:val="es-MX"/>
        </w:rPr>
        <w:t>Para Fiduprevisora S.A., es importante contar con su cotización teniendo en cuenta su experiencia y reconocimiento en el mercado; de esta manera, conoceremos las mejores prácticas que se están llevando a cabo, con el fin de establecer condiciones equitativas y factores objetivos de selección dentro de los procesos de contratación.</w:t>
      </w:r>
    </w:p>
    <w:p w14:paraId="2622390B" w14:textId="77777777" w:rsidR="00D37BAB" w:rsidRPr="00773B53" w:rsidRDefault="00D37BAB" w:rsidP="00D37BAB">
      <w:pPr>
        <w:suppressAutoHyphens/>
        <w:autoSpaceDN w:val="0"/>
        <w:spacing w:after="0" w:line="240" w:lineRule="auto"/>
        <w:jc w:val="both"/>
        <w:textAlignment w:val="baseline"/>
        <w:rPr>
          <w:rFonts w:ascii="Arial" w:hAnsi="Arial" w:cs="Arial"/>
          <w:lang w:val="es-MX"/>
        </w:rPr>
      </w:pPr>
    </w:p>
    <w:p w14:paraId="60015C29" w14:textId="6883245D" w:rsidR="00EA6130" w:rsidRPr="00773B53" w:rsidRDefault="00EA6130" w:rsidP="00EA6130">
      <w:pPr>
        <w:spacing w:after="0" w:line="240" w:lineRule="auto"/>
        <w:jc w:val="both"/>
        <w:rPr>
          <w:rFonts w:ascii="Arial" w:hAnsi="Arial" w:cs="Arial"/>
        </w:rPr>
      </w:pPr>
      <w:r w:rsidRPr="00773B53">
        <w:rPr>
          <w:rFonts w:ascii="Arial" w:eastAsia="Times" w:hAnsi="Arial" w:cs="Arial"/>
          <w:color w:val="000000" w:themeColor="text1"/>
          <w:lang w:eastAsia="es-ES_tradnl"/>
        </w:rPr>
        <w:t>Los interesados deben presentar sus ofertas por medio de correo electrónico</w:t>
      </w:r>
      <w:r w:rsidR="00243DF2" w:rsidRPr="00773B53">
        <w:rPr>
          <w:rFonts w:ascii="Arial" w:hAnsi="Arial" w:cs="Arial"/>
          <w:color w:val="000000" w:themeColor="text1"/>
          <w:lang w:val="es-MX"/>
        </w:rPr>
        <w:t xml:space="preserve"> y/o plataforma SECOP II</w:t>
      </w:r>
      <w:r w:rsidRPr="00773B53">
        <w:rPr>
          <w:rFonts w:ascii="Arial" w:eastAsia="Times" w:hAnsi="Arial" w:cs="Arial"/>
          <w:color w:val="000000" w:themeColor="text1"/>
          <w:lang w:eastAsia="es-ES_tradnl"/>
        </w:rPr>
        <w:t>, en idioma español, dentro de las fechas establecidas para cada etapa del proceso relacionadas en el cronograma y acompañadas de los documentos solicitados.</w:t>
      </w:r>
    </w:p>
    <w:p w14:paraId="308338D9" w14:textId="77777777" w:rsidR="00673637" w:rsidRPr="00773B53" w:rsidRDefault="00673637" w:rsidP="000D212D">
      <w:pPr>
        <w:spacing w:after="0" w:line="240" w:lineRule="auto"/>
        <w:contextualSpacing/>
        <w:jc w:val="both"/>
        <w:rPr>
          <w:rFonts w:ascii="Arial" w:eastAsia="Times" w:hAnsi="Arial" w:cs="Arial"/>
          <w:b/>
          <w:color w:val="000000" w:themeColor="text1"/>
          <w:lang w:val="es-ES_tradnl" w:eastAsia="es-ES_tradnl"/>
        </w:rPr>
      </w:pPr>
    </w:p>
    <w:p w14:paraId="3528B5D9" w14:textId="77777777" w:rsidR="00673637" w:rsidRPr="00773B53" w:rsidRDefault="00673637" w:rsidP="00F72B7B">
      <w:pPr>
        <w:pStyle w:val="Prrafodelista"/>
        <w:numPr>
          <w:ilvl w:val="1"/>
          <w:numId w:val="21"/>
        </w:numPr>
        <w:spacing w:after="0" w:line="240" w:lineRule="auto"/>
        <w:jc w:val="both"/>
        <w:rPr>
          <w:rFonts w:ascii="Arial" w:eastAsia="Times" w:hAnsi="Arial" w:cs="Arial"/>
          <w:b/>
          <w:color w:val="000000" w:themeColor="text1"/>
          <w:lang w:val="es-ES_tradnl" w:eastAsia="es-ES_tradnl"/>
        </w:rPr>
      </w:pPr>
      <w:r w:rsidRPr="00773B53">
        <w:rPr>
          <w:rFonts w:ascii="Arial" w:eastAsia="Times" w:hAnsi="Arial" w:cs="Arial"/>
          <w:b/>
          <w:color w:val="000000" w:themeColor="text1"/>
          <w:lang w:val="es-ES_tradnl" w:eastAsia="es-ES_tradnl"/>
        </w:rPr>
        <w:t>Documentos de carácter jurídico y financiero</w:t>
      </w:r>
    </w:p>
    <w:p w14:paraId="75D51793" w14:textId="77777777" w:rsidR="00673637" w:rsidRPr="00773B53" w:rsidRDefault="00673637" w:rsidP="00673637">
      <w:pPr>
        <w:spacing w:after="0" w:line="240" w:lineRule="auto"/>
        <w:jc w:val="both"/>
        <w:rPr>
          <w:rFonts w:ascii="Arial" w:eastAsia="Times" w:hAnsi="Arial" w:cs="Arial"/>
          <w:b/>
          <w:color w:val="000000" w:themeColor="text1"/>
          <w:lang w:val="es-ES_tradnl" w:eastAsia="es-ES_tradnl"/>
        </w:rPr>
      </w:pPr>
    </w:p>
    <w:p w14:paraId="6E1F82C8" w14:textId="44EBAEC8" w:rsidR="00EA6130" w:rsidRPr="00773B53" w:rsidRDefault="00EA6130" w:rsidP="00EA6130">
      <w:pPr>
        <w:spacing w:after="0" w:line="240" w:lineRule="auto"/>
        <w:jc w:val="both"/>
        <w:rPr>
          <w:rFonts w:ascii="Arial" w:eastAsia="Times" w:hAnsi="Arial" w:cs="Arial"/>
          <w:color w:val="000000" w:themeColor="text1"/>
          <w:lang w:val="es-ES_tradnl" w:eastAsia="es-ES_tradnl"/>
        </w:rPr>
      </w:pPr>
      <w:r w:rsidRPr="00773B53">
        <w:rPr>
          <w:rFonts w:ascii="Arial" w:eastAsia="Times" w:hAnsi="Arial" w:cs="Arial"/>
          <w:color w:val="000000" w:themeColor="text1"/>
          <w:lang w:val="es-ES_tradnl" w:eastAsia="es-ES_tradnl"/>
        </w:rPr>
        <w:t>Las respectivas cotizaciones deberán estar acompañadas de los documentos que se relacionan a continuación, con el fin de realizar un análisis de tipo jurídico y financiero de cada interesado; veamos:</w:t>
      </w:r>
    </w:p>
    <w:p w14:paraId="209CF697" w14:textId="77777777" w:rsidR="00EA6130" w:rsidRPr="00773B53" w:rsidRDefault="00EA6130" w:rsidP="00EA6130">
      <w:pPr>
        <w:spacing w:after="0" w:line="240" w:lineRule="auto"/>
        <w:jc w:val="both"/>
        <w:rPr>
          <w:rFonts w:ascii="Arial" w:eastAsia="Times" w:hAnsi="Arial" w:cs="Arial"/>
          <w:color w:val="000000" w:themeColor="text1"/>
          <w:lang w:val="es-ES_tradnl" w:eastAsia="es-ES_tradnl"/>
        </w:rPr>
      </w:pPr>
    </w:p>
    <w:p w14:paraId="6AAD23CD" w14:textId="3DBBBCDF" w:rsidR="00673637" w:rsidRPr="00773B53" w:rsidRDefault="00673637" w:rsidP="009D1753">
      <w:pPr>
        <w:pStyle w:val="Prrafodelista"/>
        <w:numPr>
          <w:ilvl w:val="0"/>
          <w:numId w:val="23"/>
        </w:numPr>
        <w:spacing w:after="0" w:line="240" w:lineRule="auto"/>
        <w:jc w:val="both"/>
        <w:rPr>
          <w:rFonts w:ascii="Arial" w:eastAsia="Times" w:hAnsi="Arial" w:cs="Arial"/>
          <w:color w:val="000000" w:themeColor="text1"/>
          <w:lang w:val="es-ES_tradnl" w:eastAsia="es-ES_tradnl"/>
        </w:rPr>
      </w:pPr>
      <w:r w:rsidRPr="00773B53">
        <w:rPr>
          <w:rFonts w:ascii="Arial" w:eastAsia="Times" w:hAnsi="Arial" w:cs="Arial"/>
          <w:color w:val="000000" w:themeColor="text1"/>
          <w:lang w:val="es-ES_tradnl" w:eastAsia="es-ES_tradnl"/>
        </w:rPr>
        <w:t xml:space="preserve">Certificado de Representación Legal </w:t>
      </w:r>
      <w:r w:rsidR="008737AC" w:rsidRPr="00773B53">
        <w:rPr>
          <w:rFonts w:ascii="Arial" w:eastAsia="Times" w:hAnsi="Arial" w:cs="Arial"/>
          <w:color w:val="000000" w:themeColor="text1"/>
          <w:lang w:val="es-ES_tradnl" w:eastAsia="es-ES_tradnl"/>
        </w:rPr>
        <w:t>con fecha de expedición no mayor a 30 días calendario.</w:t>
      </w:r>
    </w:p>
    <w:p w14:paraId="0F43560E" w14:textId="294D2A20" w:rsidR="00673637" w:rsidRPr="00773B53" w:rsidRDefault="008737AC" w:rsidP="009D1753">
      <w:pPr>
        <w:pStyle w:val="Prrafodelista"/>
        <w:numPr>
          <w:ilvl w:val="0"/>
          <w:numId w:val="23"/>
        </w:numPr>
        <w:spacing w:after="0" w:line="240" w:lineRule="auto"/>
        <w:jc w:val="both"/>
        <w:rPr>
          <w:rFonts w:ascii="Arial" w:eastAsia="Times" w:hAnsi="Arial" w:cs="Arial"/>
          <w:color w:val="000000" w:themeColor="text1"/>
          <w:lang w:val="es-ES_tradnl" w:eastAsia="es-ES_tradnl"/>
        </w:rPr>
      </w:pPr>
      <w:r w:rsidRPr="00773B53">
        <w:rPr>
          <w:rFonts w:ascii="Arial" w:eastAsia="Times" w:hAnsi="Arial" w:cs="Arial"/>
          <w:color w:val="000000" w:themeColor="text1"/>
          <w:lang w:val="es-ES_tradnl" w:eastAsia="es-ES_tradnl"/>
        </w:rPr>
        <w:t xml:space="preserve">Registro Único Tributario – </w:t>
      </w:r>
      <w:r w:rsidR="00673637" w:rsidRPr="00773B53">
        <w:rPr>
          <w:rFonts w:ascii="Arial" w:eastAsia="Times" w:hAnsi="Arial" w:cs="Arial"/>
          <w:color w:val="000000" w:themeColor="text1"/>
          <w:lang w:val="es-ES_tradnl" w:eastAsia="es-ES_tradnl"/>
        </w:rPr>
        <w:t>RUT</w:t>
      </w:r>
      <w:r w:rsidRPr="00773B53">
        <w:rPr>
          <w:rFonts w:ascii="Arial" w:eastAsia="Times" w:hAnsi="Arial" w:cs="Arial"/>
          <w:color w:val="000000" w:themeColor="text1"/>
          <w:lang w:val="es-ES_tradnl" w:eastAsia="es-ES_tradnl"/>
        </w:rPr>
        <w:t>.</w:t>
      </w:r>
    </w:p>
    <w:p w14:paraId="6BAB15AA" w14:textId="77777777" w:rsidR="00EA6130" w:rsidRPr="00773B53" w:rsidRDefault="00673637" w:rsidP="009D1753">
      <w:pPr>
        <w:pStyle w:val="Prrafodelista"/>
        <w:numPr>
          <w:ilvl w:val="0"/>
          <w:numId w:val="23"/>
        </w:numPr>
        <w:spacing w:after="0" w:line="240" w:lineRule="auto"/>
        <w:jc w:val="both"/>
        <w:rPr>
          <w:rFonts w:ascii="Arial" w:eastAsia="Times" w:hAnsi="Arial" w:cs="Arial"/>
          <w:color w:val="000000" w:themeColor="text1"/>
          <w:lang w:val="es-ES_tradnl" w:eastAsia="es-ES_tradnl"/>
        </w:rPr>
      </w:pPr>
      <w:r w:rsidRPr="00773B53">
        <w:rPr>
          <w:rFonts w:ascii="Arial" w:eastAsia="Times" w:hAnsi="Arial" w:cs="Arial"/>
          <w:color w:val="000000" w:themeColor="text1"/>
          <w:lang w:val="es-ES_tradnl" w:eastAsia="es-ES_tradnl"/>
        </w:rPr>
        <w:t xml:space="preserve">Estados Financieros con corte a diciembre de </w:t>
      </w:r>
      <w:r w:rsidR="00130564" w:rsidRPr="00773B53">
        <w:rPr>
          <w:rFonts w:ascii="Arial" w:eastAsia="Times" w:hAnsi="Arial" w:cs="Arial"/>
          <w:color w:val="000000" w:themeColor="text1"/>
          <w:lang w:val="es-ES_tradnl" w:eastAsia="es-ES_tradnl"/>
        </w:rPr>
        <w:t>(año)</w:t>
      </w:r>
      <w:r w:rsidR="00EA6130" w:rsidRPr="00773B53">
        <w:rPr>
          <w:rFonts w:ascii="Arial" w:eastAsia="Times" w:hAnsi="Arial" w:cs="Arial"/>
          <w:color w:val="000000" w:themeColor="text1"/>
          <w:lang w:val="es-ES_tradnl" w:eastAsia="es-ES_tradnl"/>
        </w:rPr>
        <w:t xml:space="preserve"> </w:t>
      </w:r>
      <w:r w:rsidR="00EA6130" w:rsidRPr="00773B53">
        <w:rPr>
          <w:rFonts w:ascii="Arial" w:eastAsia="Times" w:hAnsi="Arial" w:cs="Arial"/>
          <w:color w:val="AEAAAA" w:themeColor="background2" w:themeShade="BF"/>
          <w:lang w:val="es-ES_tradnl" w:eastAsia="es-ES_tradnl"/>
        </w:rPr>
        <w:t xml:space="preserve">(Persona Jurídica) </w:t>
      </w:r>
      <w:r w:rsidR="00EA6130" w:rsidRPr="00773B53">
        <w:rPr>
          <w:rFonts w:ascii="Arial" w:eastAsia="Times" w:hAnsi="Arial" w:cs="Arial"/>
          <w:color w:val="000000" w:themeColor="text1"/>
          <w:lang w:val="es-ES_tradnl" w:eastAsia="es-ES_tradnl"/>
        </w:rPr>
        <w:t xml:space="preserve">o Declaración de Renta </w:t>
      </w:r>
      <w:r w:rsidR="00EA6130" w:rsidRPr="00773B53">
        <w:rPr>
          <w:rFonts w:ascii="Arial" w:eastAsia="Times" w:hAnsi="Arial" w:cs="Arial"/>
          <w:color w:val="AEAAAA" w:themeColor="background2" w:themeShade="BF"/>
          <w:lang w:val="es-ES_tradnl" w:eastAsia="es-ES_tradnl"/>
        </w:rPr>
        <w:t>(Persona Natural)</w:t>
      </w:r>
    </w:p>
    <w:p w14:paraId="7C3B7E19" w14:textId="77777777" w:rsidR="00673637" w:rsidRPr="00773B53" w:rsidRDefault="00673637" w:rsidP="00673637">
      <w:pPr>
        <w:spacing w:after="0" w:line="240" w:lineRule="auto"/>
        <w:contextualSpacing/>
        <w:jc w:val="both"/>
        <w:rPr>
          <w:rFonts w:ascii="Arial" w:eastAsia="Times" w:hAnsi="Arial" w:cs="Arial"/>
          <w:b/>
          <w:color w:val="000000" w:themeColor="text1"/>
          <w:lang w:val="es-ES_tradnl" w:eastAsia="es-ES_tradnl"/>
        </w:rPr>
      </w:pPr>
    </w:p>
    <w:p w14:paraId="3516564D" w14:textId="77777777" w:rsidR="00673637" w:rsidRPr="00773B53" w:rsidRDefault="00673637" w:rsidP="00F72B7B">
      <w:pPr>
        <w:pStyle w:val="Prrafodelista"/>
        <w:numPr>
          <w:ilvl w:val="1"/>
          <w:numId w:val="21"/>
        </w:numPr>
        <w:suppressAutoHyphens/>
        <w:autoSpaceDN w:val="0"/>
        <w:spacing w:after="0" w:line="240" w:lineRule="auto"/>
        <w:contextualSpacing w:val="0"/>
        <w:jc w:val="both"/>
        <w:textAlignment w:val="baseline"/>
        <w:rPr>
          <w:rFonts w:ascii="Arial" w:eastAsia="Times" w:hAnsi="Arial" w:cs="Arial"/>
          <w:b/>
          <w:color w:val="000000" w:themeColor="text1"/>
          <w:lang w:val="es-ES_tradnl" w:eastAsia="es-ES_tradnl"/>
        </w:rPr>
      </w:pPr>
      <w:r w:rsidRPr="00773B53">
        <w:rPr>
          <w:rFonts w:ascii="Arial" w:eastAsia="Times" w:hAnsi="Arial" w:cs="Arial"/>
          <w:b/>
          <w:color w:val="000000" w:themeColor="text1"/>
          <w:lang w:val="es-ES_tradnl" w:eastAsia="es-ES_tradnl"/>
        </w:rPr>
        <w:t>Experiencia Específica</w:t>
      </w:r>
    </w:p>
    <w:p w14:paraId="34F9A81B" w14:textId="77777777" w:rsidR="00673637" w:rsidRPr="00773B53" w:rsidRDefault="00673637" w:rsidP="00673637">
      <w:pPr>
        <w:spacing w:after="0" w:line="240" w:lineRule="auto"/>
        <w:jc w:val="both"/>
        <w:rPr>
          <w:rFonts w:ascii="Arial" w:eastAsia="Times" w:hAnsi="Arial" w:cs="Arial"/>
          <w:color w:val="000000" w:themeColor="text1"/>
          <w:lang w:val="es-ES_tradnl" w:eastAsia="es-ES_tradnl"/>
        </w:rPr>
      </w:pPr>
    </w:p>
    <w:p w14:paraId="68B2EF5E" w14:textId="096E2CA3" w:rsidR="00673637" w:rsidRPr="00773B53" w:rsidRDefault="00673637" w:rsidP="00673637">
      <w:pPr>
        <w:spacing w:after="0" w:line="240" w:lineRule="auto"/>
        <w:jc w:val="both"/>
        <w:rPr>
          <w:rFonts w:ascii="Arial" w:eastAsia="Times" w:hAnsi="Arial" w:cs="Arial"/>
          <w:color w:val="000000" w:themeColor="text1"/>
          <w:lang w:eastAsia="es-ES_tradnl"/>
        </w:rPr>
      </w:pPr>
      <w:r w:rsidRPr="00773B53">
        <w:rPr>
          <w:rFonts w:ascii="Arial" w:eastAsia="Times" w:hAnsi="Arial" w:cs="Arial"/>
          <w:color w:val="000000" w:themeColor="text1"/>
          <w:lang w:eastAsia="es-ES_tradnl"/>
        </w:rPr>
        <w:t xml:space="preserve">El interesado debe relacionar </w:t>
      </w:r>
      <w:r w:rsidR="00F30B8C" w:rsidRPr="00773B53">
        <w:rPr>
          <w:rFonts w:ascii="Arial" w:eastAsia="Times" w:hAnsi="Arial" w:cs="Arial"/>
          <w:color w:val="000000" w:themeColor="text1"/>
          <w:lang w:eastAsia="es-ES_tradnl"/>
        </w:rPr>
        <w:t xml:space="preserve">en formato Excel la </w:t>
      </w:r>
      <w:r w:rsidRPr="00773B53">
        <w:rPr>
          <w:rFonts w:ascii="Arial" w:eastAsia="Times" w:hAnsi="Arial" w:cs="Arial"/>
          <w:color w:val="000000" w:themeColor="text1"/>
          <w:lang w:eastAsia="es-ES_tradnl"/>
        </w:rPr>
        <w:t>experiencia de ejecución de contratos cuyo objeto contemple las actividades citadas en el objeto de esta invitación.</w:t>
      </w:r>
    </w:p>
    <w:p w14:paraId="3395E801" w14:textId="77777777" w:rsidR="00673637" w:rsidRPr="00773B53" w:rsidRDefault="00673637" w:rsidP="00673637">
      <w:pPr>
        <w:spacing w:after="0" w:line="240" w:lineRule="auto"/>
        <w:jc w:val="both"/>
        <w:rPr>
          <w:rFonts w:ascii="Arial" w:eastAsia="Times" w:hAnsi="Arial" w:cs="Arial"/>
          <w:color w:val="000000" w:themeColor="text1"/>
          <w:lang w:eastAsia="es-ES_tradnl"/>
        </w:rPr>
      </w:pPr>
    </w:p>
    <w:tbl>
      <w:tblPr>
        <w:tblStyle w:val="Tablaconcuadrcula"/>
        <w:tblW w:w="8926" w:type="dxa"/>
        <w:tblLayout w:type="fixed"/>
        <w:tblLook w:val="04A0" w:firstRow="1" w:lastRow="0" w:firstColumn="1" w:lastColumn="0" w:noHBand="0" w:noVBand="1"/>
      </w:tblPr>
      <w:tblGrid>
        <w:gridCol w:w="421"/>
        <w:gridCol w:w="1843"/>
        <w:gridCol w:w="3260"/>
        <w:gridCol w:w="992"/>
        <w:gridCol w:w="992"/>
        <w:gridCol w:w="1418"/>
      </w:tblGrid>
      <w:tr w:rsidR="00C46373" w:rsidRPr="00773B53" w14:paraId="2BF84DAB" w14:textId="77777777" w:rsidTr="009B4BC8">
        <w:trPr>
          <w:trHeight w:val="762"/>
        </w:trPr>
        <w:tc>
          <w:tcPr>
            <w:tcW w:w="421" w:type="dxa"/>
            <w:shd w:val="clear" w:color="auto" w:fill="404040" w:themeFill="text1" w:themeFillTint="BF"/>
            <w:vAlign w:val="center"/>
          </w:tcPr>
          <w:p w14:paraId="18F235B3" w14:textId="0EBA36D0" w:rsidR="00C46373" w:rsidRPr="00773B53" w:rsidRDefault="00C46373" w:rsidP="001751AB">
            <w:pPr>
              <w:jc w:val="center"/>
              <w:rPr>
                <w:rFonts w:ascii="Arial" w:eastAsia="Times" w:hAnsi="Arial" w:cs="Arial"/>
                <w:b/>
                <w:color w:val="FFFFFF" w:themeColor="background1"/>
                <w:sz w:val="20"/>
                <w:szCs w:val="20"/>
                <w:lang w:eastAsia="es-ES_tradnl"/>
              </w:rPr>
            </w:pPr>
            <w:r w:rsidRPr="00773B53">
              <w:rPr>
                <w:rFonts w:ascii="Arial" w:eastAsia="Times" w:hAnsi="Arial" w:cs="Arial"/>
                <w:b/>
                <w:color w:val="FFFFFF" w:themeColor="background1"/>
                <w:sz w:val="20"/>
                <w:szCs w:val="20"/>
                <w:lang w:eastAsia="es-ES_tradnl"/>
              </w:rPr>
              <w:t>N</w:t>
            </w:r>
            <w:r w:rsidR="0020104F" w:rsidRPr="00773B53">
              <w:rPr>
                <w:rFonts w:ascii="Arial" w:eastAsia="Times" w:hAnsi="Arial" w:cs="Arial"/>
                <w:b/>
                <w:color w:val="FFFFFF" w:themeColor="background1"/>
                <w:sz w:val="20"/>
                <w:szCs w:val="20"/>
                <w:lang w:eastAsia="es-ES_tradnl"/>
              </w:rPr>
              <w:t>°</w:t>
            </w:r>
          </w:p>
        </w:tc>
        <w:tc>
          <w:tcPr>
            <w:tcW w:w="1843" w:type="dxa"/>
            <w:shd w:val="clear" w:color="auto" w:fill="404040" w:themeFill="text1" w:themeFillTint="BF"/>
            <w:vAlign w:val="center"/>
          </w:tcPr>
          <w:p w14:paraId="1F02C482" w14:textId="77777777" w:rsidR="00C46373" w:rsidRPr="00773B53" w:rsidRDefault="00C46373" w:rsidP="001751AB">
            <w:pPr>
              <w:jc w:val="center"/>
              <w:rPr>
                <w:rFonts w:ascii="Arial" w:eastAsia="Times" w:hAnsi="Arial" w:cs="Arial"/>
                <w:b/>
                <w:color w:val="FFFFFF" w:themeColor="background1"/>
                <w:sz w:val="20"/>
                <w:szCs w:val="20"/>
                <w:lang w:eastAsia="es-ES_tradnl"/>
              </w:rPr>
            </w:pPr>
            <w:r w:rsidRPr="00773B53">
              <w:rPr>
                <w:rFonts w:ascii="Arial" w:eastAsia="Times" w:hAnsi="Arial" w:cs="Arial"/>
                <w:b/>
                <w:color w:val="FFFFFF" w:themeColor="background1"/>
                <w:sz w:val="20"/>
                <w:szCs w:val="20"/>
                <w:lang w:eastAsia="es-ES_tradnl"/>
              </w:rPr>
              <w:t>EMPRESA O ENTIDAD CONTRATANTE</w:t>
            </w:r>
          </w:p>
        </w:tc>
        <w:tc>
          <w:tcPr>
            <w:tcW w:w="3260" w:type="dxa"/>
            <w:shd w:val="clear" w:color="auto" w:fill="404040" w:themeFill="text1" w:themeFillTint="BF"/>
            <w:vAlign w:val="center"/>
          </w:tcPr>
          <w:p w14:paraId="5F8BE288" w14:textId="77777777" w:rsidR="00C46373" w:rsidRPr="00773B53" w:rsidRDefault="00C46373" w:rsidP="001751AB">
            <w:pPr>
              <w:jc w:val="center"/>
              <w:rPr>
                <w:rFonts w:ascii="Arial" w:eastAsia="Times" w:hAnsi="Arial" w:cs="Arial"/>
                <w:b/>
                <w:color w:val="FFFFFF" w:themeColor="background1"/>
                <w:sz w:val="20"/>
                <w:szCs w:val="20"/>
                <w:lang w:eastAsia="es-ES_tradnl"/>
              </w:rPr>
            </w:pPr>
            <w:r w:rsidRPr="00773B53">
              <w:rPr>
                <w:rFonts w:ascii="Arial" w:eastAsia="Times" w:hAnsi="Arial" w:cs="Arial"/>
                <w:b/>
                <w:color w:val="FFFFFF" w:themeColor="background1"/>
                <w:sz w:val="20"/>
                <w:szCs w:val="20"/>
                <w:lang w:eastAsia="es-ES_tradnl"/>
              </w:rPr>
              <w:t>OBJETO</w:t>
            </w:r>
          </w:p>
        </w:tc>
        <w:tc>
          <w:tcPr>
            <w:tcW w:w="992" w:type="dxa"/>
            <w:shd w:val="clear" w:color="auto" w:fill="404040" w:themeFill="text1" w:themeFillTint="BF"/>
            <w:vAlign w:val="center"/>
          </w:tcPr>
          <w:p w14:paraId="147E6103" w14:textId="77777777" w:rsidR="00C46373" w:rsidRPr="00773B53" w:rsidRDefault="00C46373" w:rsidP="001751AB">
            <w:pPr>
              <w:jc w:val="center"/>
              <w:rPr>
                <w:rFonts w:ascii="Arial" w:eastAsia="Times" w:hAnsi="Arial" w:cs="Arial"/>
                <w:b/>
                <w:color w:val="FFFFFF" w:themeColor="background1"/>
                <w:sz w:val="20"/>
                <w:szCs w:val="20"/>
                <w:lang w:eastAsia="es-ES_tradnl"/>
              </w:rPr>
            </w:pPr>
            <w:r w:rsidRPr="00773B53">
              <w:rPr>
                <w:rFonts w:ascii="Arial" w:eastAsia="Times" w:hAnsi="Arial" w:cs="Arial"/>
                <w:b/>
                <w:color w:val="FFFFFF" w:themeColor="background1"/>
                <w:sz w:val="20"/>
                <w:szCs w:val="20"/>
                <w:lang w:eastAsia="es-ES_tradnl"/>
              </w:rPr>
              <w:t>FECHA INICIO</w:t>
            </w:r>
          </w:p>
        </w:tc>
        <w:tc>
          <w:tcPr>
            <w:tcW w:w="992" w:type="dxa"/>
            <w:shd w:val="clear" w:color="auto" w:fill="404040" w:themeFill="text1" w:themeFillTint="BF"/>
            <w:vAlign w:val="center"/>
          </w:tcPr>
          <w:p w14:paraId="4F5C6F41" w14:textId="7C638284" w:rsidR="00C46373" w:rsidRPr="00773B53" w:rsidRDefault="00C46373" w:rsidP="00596B93">
            <w:pPr>
              <w:jc w:val="center"/>
              <w:rPr>
                <w:rFonts w:ascii="Arial" w:eastAsia="Times" w:hAnsi="Arial" w:cs="Arial"/>
                <w:b/>
                <w:color w:val="FFFFFF" w:themeColor="background1"/>
                <w:sz w:val="20"/>
                <w:szCs w:val="20"/>
                <w:lang w:eastAsia="es-ES_tradnl"/>
              </w:rPr>
            </w:pPr>
            <w:r w:rsidRPr="00773B53">
              <w:rPr>
                <w:rFonts w:ascii="Arial" w:eastAsia="Times" w:hAnsi="Arial" w:cs="Arial"/>
                <w:b/>
                <w:color w:val="FFFFFF" w:themeColor="background1"/>
                <w:sz w:val="20"/>
                <w:szCs w:val="20"/>
                <w:lang w:eastAsia="es-ES_tradnl"/>
              </w:rPr>
              <w:t xml:space="preserve">FECHA </w:t>
            </w:r>
            <w:r w:rsidR="00596B93" w:rsidRPr="00773B53">
              <w:rPr>
                <w:rFonts w:ascii="Arial" w:eastAsia="Times" w:hAnsi="Arial" w:cs="Arial"/>
                <w:b/>
                <w:color w:val="FFFFFF" w:themeColor="background1"/>
                <w:sz w:val="20"/>
                <w:szCs w:val="20"/>
                <w:lang w:eastAsia="es-ES_tradnl"/>
              </w:rPr>
              <w:t>FIN</w:t>
            </w:r>
          </w:p>
        </w:tc>
        <w:tc>
          <w:tcPr>
            <w:tcW w:w="1418" w:type="dxa"/>
            <w:shd w:val="clear" w:color="auto" w:fill="404040" w:themeFill="text1" w:themeFillTint="BF"/>
            <w:vAlign w:val="center"/>
          </w:tcPr>
          <w:p w14:paraId="2824EF2D" w14:textId="18D58A3A" w:rsidR="00C46373" w:rsidRPr="00773B53" w:rsidRDefault="00C46373">
            <w:pPr>
              <w:jc w:val="center"/>
              <w:rPr>
                <w:rFonts w:ascii="Arial" w:eastAsia="Times" w:hAnsi="Arial" w:cs="Arial"/>
                <w:b/>
                <w:color w:val="FFFFFF" w:themeColor="background1"/>
                <w:sz w:val="20"/>
                <w:szCs w:val="20"/>
                <w:lang w:eastAsia="es-ES_tradnl"/>
              </w:rPr>
            </w:pPr>
            <w:r w:rsidRPr="00773B53">
              <w:rPr>
                <w:rFonts w:ascii="Arial" w:eastAsia="Times" w:hAnsi="Arial" w:cs="Arial"/>
                <w:b/>
                <w:color w:val="FFFFFF" w:themeColor="background1"/>
                <w:sz w:val="20"/>
                <w:szCs w:val="20"/>
                <w:lang w:eastAsia="es-ES_tradnl"/>
              </w:rPr>
              <w:t>VALOR TOTAL EJECUTADO INCLUIDO IVA</w:t>
            </w:r>
          </w:p>
        </w:tc>
      </w:tr>
      <w:tr w:rsidR="00C46373" w:rsidRPr="00773B53" w14:paraId="13741B8C" w14:textId="77777777" w:rsidTr="009B4BC8">
        <w:trPr>
          <w:trHeight w:val="340"/>
        </w:trPr>
        <w:tc>
          <w:tcPr>
            <w:tcW w:w="421" w:type="dxa"/>
            <w:vAlign w:val="center"/>
          </w:tcPr>
          <w:p w14:paraId="6FC85510" w14:textId="77777777" w:rsidR="00C46373" w:rsidRPr="00773B53" w:rsidRDefault="00C46373" w:rsidP="001751AB">
            <w:pPr>
              <w:jc w:val="center"/>
              <w:rPr>
                <w:rFonts w:ascii="Arial" w:eastAsia="Times" w:hAnsi="Arial" w:cs="Arial"/>
                <w:color w:val="000000" w:themeColor="text1"/>
                <w:sz w:val="20"/>
                <w:szCs w:val="20"/>
                <w:lang w:eastAsia="es-ES_tradnl"/>
              </w:rPr>
            </w:pPr>
            <w:r w:rsidRPr="00773B53">
              <w:rPr>
                <w:rFonts w:ascii="Arial" w:eastAsia="Times" w:hAnsi="Arial" w:cs="Arial"/>
                <w:color w:val="000000" w:themeColor="text1"/>
                <w:sz w:val="20"/>
                <w:szCs w:val="20"/>
                <w:lang w:eastAsia="es-ES_tradnl"/>
              </w:rPr>
              <w:t>1</w:t>
            </w:r>
          </w:p>
        </w:tc>
        <w:tc>
          <w:tcPr>
            <w:tcW w:w="1843" w:type="dxa"/>
            <w:vAlign w:val="center"/>
          </w:tcPr>
          <w:p w14:paraId="73742CA3"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3260" w:type="dxa"/>
            <w:vAlign w:val="center"/>
          </w:tcPr>
          <w:p w14:paraId="43BB8972"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992" w:type="dxa"/>
            <w:vAlign w:val="center"/>
          </w:tcPr>
          <w:p w14:paraId="0C94C112"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992" w:type="dxa"/>
            <w:vAlign w:val="center"/>
          </w:tcPr>
          <w:p w14:paraId="41BF7D2C"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1418" w:type="dxa"/>
            <w:vAlign w:val="center"/>
          </w:tcPr>
          <w:p w14:paraId="6A31CC36" w14:textId="77777777" w:rsidR="00C46373" w:rsidRPr="00773B53" w:rsidRDefault="00C46373" w:rsidP="001751AB">
            <w:pPr>
              <w:jc w:val="center"/>
              <w:rPr>
                <w:rFonts w:ascii="Arial" w:eastAsia="Times" w:hAnsi="Arial" w:cs="Arial"/>
                <w:color w:val="000000" w:themeColor="text1"/>
                <w:sz w:val="20"/>
                <w:szCs w:val="20"/>
                <w:lang w:eastAsia="es-ES_tradnl"/>
              </w:rPr>
            </w:pPr>
          </w:p>
        </w:tc>
      </w:tr>
      <w:tr w:rsidR="00C46373" w:rsidRPr="00773B53" w14:paraId="2ED488EE" w14:textId="77777777" w:rsidTr="009B4BC8">
        <w:trPr>
          <w:trHeight w:val="340"/>
        </w:trPr>
        <w:tc>
          <w:tcPr>
            <w:tcW w:w="421" w:type="dxa"/>
            <w:vAlign w:val="center"/>
          </w:tcPr>
          <w:p w14:paraId="68517ADC" w14:textId="77777777" w:rsidR="00C46373" w:rsidRPr="00773B53" w:rsidRDefault="00C46373" w:rsidP="001751AB">
            <w:pPr>
              <w:jc w:val="center"/>
              <w:rPr>
                <w:rFonts w:ascii="Arial" w:eastAsia="Times" w:hAnsi="Arial" w:cs="Arial"/>
                <w:color w:val="000000" w:themeColor="text1"/>
                <w:sz w:val="20"/>
                <w:szCs w:val="20"/>
                <w:lang w:eastAsia="es-ES_tradnl"/>
              </w:rPr>
            </w:pPr>
            <w:r w:rsidRPr="00773B53">
              <w:rPr>
                <w:rFonts w:ascii="Arial" w:eastAsia="Times" w:hAnsi="Arial" w:cs="Arial"/>
                <w:color w:val="000000" w:themeColor="text1"/>
                <w:sz w:val="20"/>
                <w:szCs w:val="20"/>
                <w:lang w:eastAsia="es-ES_tradnl"/>
              </w:rPr>
              <w:t>2</w:t>
            </w:r>
          </w:p>
        </w:tc>
        <w:tc>
          <w:tcPr>
            <w:tcW w:w="1843" w:type="dxa"/>
            <w:vAlign w:val="center"/>
          </w:tcPr>
          <w:p w14:paraId="18E3422F"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3260" w:type="dxa"/>
            <w:vAlign w:val="center"/>
          </w:tcPr>
          <w:p w14:paraId="72BB8796"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992" w:type="dxa"/>
            <w:vAlign w:val="center"/>
          </w:tcPr>
          <w:p w14:paraId="1F4D78BC"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992" w:type="dxa"/>
            <w:vAlign w:val="center"/>
          </w:tcPr>
          <w:p w14:paraId="7A1D85DB"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1418" w:type="dxa"/>
            <w:vAlign w:val="center"/>
          </w:tcPr>
          <w:p w14:paraId="59A52049" w14:textId="77777777" w:rsidR="00C46373" w:rsidRPr="00773B53" w:rsidRDefault="00C46373" w:rsidP="001751AB">
            <w:pPr>
              <w:jc w:val="center"/>
              <w:rPr>
                <w:rFonts w:ascii="Arial" w:eastAsia="Times" w:hAnsi="Arial" w:cs="Arial"/>
                <w:color w:val="000000" w:themeColor="text1"/>
                <w:sz w:val="20"/>
                <w:szCs w:val="20"/>
                <w:lang w:eastAsia="es-ES_tradnl"/>
              </w:rPr>
            </w:pPr>
          </w:p>
        </w:tc>
      </w:tr>
      <w:tr w:rsidR="00C46373" w:rsidRPr="00773B53" w14:paraId="7EFC3FE3" w14:textId="77777777" w:rsidTr="009B4BC8">
        <w:trPr>
          <w:trHeight w:val="340"/>
        </w:trPr>
        <w:tc>
          <w:tcPr>
            <w:tcW w:w="421" w:type="dxa"/>
            <w:vAlign w:val="center"/>
          </w:tcPr>
          <w:p w14:paraId="2A95E855" w14:textId="77777777" w:rsidR="00C46373" w:rsidRPr="00773B53" w:rsidRDefault="00C46373" w:rsidP="001751AB">
            <w:pPr>
              <w:jc w:val="center"/>
              <w:rPr>
                <w:rFonts w:ascii="Arial" w:eastAsia="Times" w:hAnsi="Arial" w:cs="Arial"/>
                <w:color w:val="000000" w:themeColor="text1"/>
                <w:sz w:val="20"/>
                <w:szCs w:val="20"/>
                <w:lang w:eastAsia="es-ES_tradnl"/>
              </w:rPr>
            </w:pPr>
            <w:r w:rsidRPr="00773B53">
              <w:rPr>
                <w:rFonts w:ascii="Arial" w:eastAsia="Times" w:hAnsi="Arial" w:cs="Arial"/>
                <w:color w:val="000000" w:themeColor="text1"/>
                <w:sz w:val="20"/>
                <w:szCs w:val="20"/>
                <w:lang w:eastAsia="es-ES_tradnl"/>
              </w:rPr>
              <w:t>3</w:t>
            </w:r>
          </w:p>
        </w:tc>
        <w:tc>
          <w:tcPr>
            <w:tcW w:w="1843" w:type="dxa"/>
            <w:vAlign w:val="center"/>
          </w:tcPr>
          <w:p w14:paraId="53FEBE7F"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3260" w:type="dxa"/>
            <w:vAlign w:val="center"/>
          </w:tcPr>
          <w:p w14:paraId="7C61665B"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992" w:type="dxa"/>
            <w:vAlign w:val="center"/>
          </w:tcPr>
          <w:p w14:paraId="3FA09E14"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992" w:type="dxa"/>
            <w:vAlign w:val="center"/>
          </w:tcPr>
          <w:p w14:paraId="0FDD4A33" w14:textId="77777777" w:rsidR="00C46373" w:rsidRPr="00773B53" w:rsidRDefault="00C46373" w:rsidP="001751AB">
            <w:pPr>
              <w:jc w:val="center"/>
              <w:rPr>
                <w:rFonts w:ascii="Arial" w:eastAsia="Times" w:hAnsi="Arial" w:cs="Arial"/>
                <w:color w:val="000000" w:themeColor="text1"/>
                <w:sz w:val="20"/>
                <w:szCs w:val="20"/>
                <w:lang w:eastAsia="es-ES_tradnl"/>
              </w:rPr>
            </w:pPr>
          </w:p>
        </w:tc>
        <w:tc>
          <w:tcPr>
            <w:tcW w:w="1418" w:type="dxa"/>
            <w:vAlign w:val="center"/>
          </w:tcPr>
          <w:p w14:paraId="37742D57" w14:textId="77777777" w:rsidR="00C46373" w:rsidRPr="00773B53" w:rsidRDefault="00C46373" w:rsidP="001751AB">
            <w:pPr>
              <w:jc w:val="center"/>
              <w:rPr>
                <w:rFonts w:ascii="Arial" w:eastAsia="Times" w:hAnsi="Arial" w:cs="Arial"/>
                <w:color w:val="000000" w:themeColor="text1"/>
                <w:sz w:val="20"/>
                <w:szCs w:val="20"/>
                <w:lang w:eastAsia="es-ES_tradnl"/>
              </w:rPr>
            </w:pPr>
          </w:p>
        </w:tc>
      </w:tr>
    </w:tbl>
    <w:p w14:paraId="2E2BED23" w14:textId="14886C43" w:rsidR="00673637" w:rsidRPr="00773B53" w:rsidRDefault="00673637" w:rsidP="00B92231">
      <w:pPr>
        <w:spacing w:after="0" w:line="240" w:lineRule="auto"/>
        <w:rPr>
          <w:rFonts w:ascii="Arial" w:eastAsia="Times" w:hAnsi="Arial" w:cs="Arial"/>
          <w:color w:val="000000" w:themeColor="text1"/>
          <w:lang w:eastAsia="es-ES_tradnl"/>
        </w:rPr>
      </w:pPr>
    </w:p>
    <w:p w14:paraId="50AE0880" w14:textId="1EB336AC" w:rsidR="00615B09" w:rsidRPr="00773B53" w:rsidRDefault="00615B09" w:rsidP="009B4BC8">
      <w:pPr>
        <w:spacing w:after="0" w:line="240" w:lineRule="auto"/>
        <w:jc w:val="both"/>
        <w:rPr>
          <w:rFonts w:ascii="Arial" w:eastAsia="Times" w:hAnsi="Arial" w:cs="Arial"/>
          <w:color w:val="000000" w:themeColor="text1"/>
          <w:sz w:val="18"/>
          <w:lang w:eastAsia="es-ES_tradnl"/>
        </w:rPr>
      </w:pPr>
      <w:r w:rsidRPr="00773B53">
        <w:rPr>
          <w:rFonts w:ascii="Arial" w:eastAsia="Times" w:hAnsi="Arial" w:cs="Arial"/>
          <w:b/>
          <w:color w:val="000000" w:themeColor="text1"/>
          <w:sz w:val="18"/>
          <w:lang w:eastAsia="es-ES_tradnl"/>
        </w:rPr>
        <w:t>Nota*</w:t>
      </w:r>
      <w:r w:rsidRPr="00773B53">
        <w:rPr>
          <w:rFonts w:ascii="Arial" w:eastAsia="Times" w:hAnsi="Arial" w:cs="Arial"/>
          <w:color w:val="000000" w:themeColor="text1"/>
          <w:sz w:val="18"/>
          <w:lang w:eastAsia="es-ES_tradnl"/>
        </w:rPr>
        <w:t xml:space="preserve"> se recomienda que</w:t>
      </w:r>
      <w:r w:rsidR="009F1F2F" w:rsidRPr="00773B53">
        <w:rPr>
          <w:rFonts w:ascii="Arial" w:eastAsia="Times" w:hAnsi="Arial" w:cs="Arial"/>
          <w:color w:val="000000" w:themeColor="text1"/>
          <w:sz w:val="18"/>
          <w:lang w:eastAsia="es-ES_tradnl"/>
        </w:rPr>
        <w:t xml:space="preserve"> preferiblemente la</w:t>
      </w:r>
      <w:r w:rsidRPr="00773B53">
        <w:rPr>
          <w:rFonts w:ascii="Arial" w:eastAsia="Times" w:hAnsi="Arial" w:cs="Arial"/>
          <w:color w:val="000000" w:themeColor="text1"/>
          <w:sz w:val="18"/>
          <w:lang w:eastAsia="es-ES_tradnl"/>
        </w:rPr>
        <w:t xml:space="preserve"> experiencia relacionada no sea superior </w:t>
      </w:r>
      <w:r w:rsidR="009F1F2F" w:rsidRPr="00773B53">
        <w:rPr>
          <w:rFonts w:ascii="Arial" w:eastAsia="Times" w:hAnsi="Arial" w:cs="Arial"/>
          <w:color w:val="000000" w:themeColor="text1"/>
          <w:sz w:val="18"/>
          <w:lang w:eastAsia="es-ES_tradnl"/>
        </w:rPr>
        <w:t xml:space="preserve">a </w:t>
      </w:r>
      <w:r w:rsidRPr="00773B53">
        <w:rPr>
          <w:rFonts w:ascii="Arial" w:eastAsia="Times" w:hAnsi="Arial" w:cs="Arial"/>
          <w:color w:val="000000" w:themeColor="text1"/>
          <w:sz w:val="18"/>
          <w:lang w:eastAsia="es-ES_tradnl"/>
        </w:rPr>
        <w:t xml:space="preserve">5 años </w:t>
      </w:r>
      <w:r w:rsidR="009F1F2F" w:rsidRPr="00773B53">
        <w:rPr>
          <w:rFonts w:ascii="Arial" w:eastAsia="Times" w:hAnsi="Arial" w:cs="Arial"/>
          <w:color w:val="000000" w:themeColor="text1"/>
          <w:sz w:val="18"/>
          <w:lang w:eastAsia="es-ES_tradnl"/>
        </w:rPr>
        <w:t>respecto de la actual vigencia.</w:t>
      </w:r>
    </w:p>
    <w:p w14:paraId="50288445" w14:textId="77777777" w:rsidR="00615B09" w:rsidRPr="00773B53" w:rsidRDefault="00615B09" w:rsidP="00B92231">
      <w:pPr>
        <w:spacing w:after="0" w:line="240" w:lineRule="auto"/>
        <w:rPr>
          <w:rFonts w:ascii="Arial" w:eastAsia="Times" w:hAnsi="Arial" w:cs="Arial"/>
          <w:color w:val="000000" w:themeColor="text1"/>
          <w:lang w:eastAsia="es-ES_tradnl"/>
        </w:rPr>
      </w:pPr>
    </w:p>
    <w:p w14:paraId="6238FE4B" w14:textId="1D76B8DA" w:rsidR="00CC461A" w:rsidRPr="00773B53" w:rsidRDefault="008737AC" w:rsidP="00F72B7B">
      <w:pPr>
        <w:pStyle w:val="Sinespaciado"/>
        <w:numPr>
          <w:ilvl w:val="0"/>
          <w:numId w:val="21"/>
        </w:numPr>
        <w:tabs>
          <w:tab w:val="left" w:pos="3828"/>
        </w:tabs>
        <w:jc w:val="both"/>
        <w:rPr>
          <w:rFonts w:ascii="Arial" w:hAnsi="Arial" w:cs="Arial"/>
          <w:b/>
          <w:lang w:val="es-ES"/>
        </w:rPr>
      </w:pPr>
      <w:r w:rsidRPr="00773B53">
        <w:rPr>
          <w:rFonts w:ascii="Arial" w:hAnsi="Arial" w:cs="Arial"/>
          <w:b/>
          <w:color w:val="000000" w:themeColor="text1"/>
        </w:rPr>
        <w:t>VALOR DE LA COTIZACIÓN</w:t>
      </w:r>
    </w:p>
    <w:p w14:paraId="2BC602A1" w14:textId="77777777" w:rsidR="00CC461A" w:rsidRPr="00773B53" w:rsidRDefault="00CC461A" w:rsidP="00B92231">
      <w:pPr>
        <w:pStyle w:val="Sinespaciado"/>
        <w:tabs>
          <w:tab w:val="left" w:pos="3828"/>
        </w:tabs>
        <w:jc w:val="both"/>
        <w:rPr>
          <w:rFonts w:ascii="Arial" w:hAnsi="Arial" w:cs="Arial"/>
          <w:lang w:val="es-ES"/>
        </w:rPr>
      </w:pPr>
    </w:p>
    <w:p w14:paraId="5AB7E422" w14:textId="343F2EB3" w:rsidR="00805A3B" w:rsidRPr="00773B53" w:rsidRDefault="00CC461A" w:rsidP="009E0E5B">
      <w:pPr>
        <w:spacing w:after="0" w:line="240" w:lineRule="auto"/>
        <w:jc w:val="both"/>
        <w:rPr>
          <w:rFonts w:ascii="Arial" w:hAnsi="Arial" w:cs="Arial"/>
          <w:color w:val="000000" w:themeColor="text1"/>
          <w:lang w:val="es-MX"/>
        </w:rPr>
      </w:pPr>
      <w:r w:rsidRPr="00773B53">
        <w:rPr>
          <w:rFonts w:ascii="Arial" w:hAnsi="Arial" w:cs="Arial"/>
          <w:color w:val="000000" w:themeColor="text1"/>
          <w:lang w:val="es-MX"/>
        </w:rPr>
        <w:t xml:space="preserve">El valor de la </w:t>
      </w:r>
      <w:r w:rsidR="00805A3B" w:rsidRPr="00773B53">
        <w:rPr>
          <w:rFonts w:ascii="Arial" w:hAnsi="Arial" w:cs="Arial"/>
          <w:color w:val="000000" w:themeColor="text1"/>
          <w:lang w:val="es-MX"/>
        </w:rPr>
        <w:t>cotización</w:t>
      </w:r>
      <w:r w:rsidRPr="00773B53">
        <w:rPr>
          <w:rFonts w:ascii="Arial" w:hAnsi="Arial" w:cs="Arial"/>
          <w:color w:val="000000" w:themeColor="text1"/>
          <w:lang w:val="es-MX"/>
        </w:rPr>
        <w:t xml:space="preserve"> debe </w:t>
      </w:r>
      <w:r w:rsidR="008211AF" w:rsidRPr="00773B53">
        <w:rPr>
          <w:rFonts w:ascii="Arial" w:hAnsi="Arial" w:cs="Arial"/>
          <w:color w:val="000000" w:themeColor="text1"/>
          <w:lang w:val="es-MX"/>
        </w:rPr>
        <w:t>presentarse</w:t>
      </w:r>
      <w:r w:rsidR="00F30B8C" w:rsidRPr="00773B53">
        <w:rPr>
          <w:rFonts w:ascii="Arial" w:hAnsi="Arial" w:cs="Arial"/>
          <w:color w:val="000000" w:themeColor="text1"/>
          <w:lang w:val="es-MX"/>
        </w:rPr>
        <w:t xml:space="preserve"> en formato Excel, </w:t>
      </w:r>
      <w:r w:rsidRPr="00773B53">
        <w:rPr>
          <w:rFonts w:ascii="Arial" w:hAnsi="Arial" w:cs="Arial"/>
          <w:color w:val="000000" w:themeColor="text1"/>
          <w:lang w:val="es-MX"/>
        </w:rPr>
        <w:t xml:space="preserve">en pesos colombianos, debe incluir </w:t>
      </w:r>
      <w:r w:rsidR="008211AF" w:rsidRPr="00773B53">
        <w:rPr>
          <w:rFonts w:ascii="Arial" w:hAnsi="Arial" w:cs="Arial"/>
          <w:color w:val="000000" w:themeColor="text1"/>
          <w:lang w:val="es-MX"/>
        </w:rPr>
        <w:t xml:space="preserve">impuestos, tasas y/o contribuciones </w:t>
      </w:r>
      <w:r w:rsidRPr="00773B53">
        <w:rPr>
          <w:rFonts w:ascii="Arial" w:hAnsi="Arial" w:cs="Arial"/>
          <w:color w:val="000000" w:themeColor="text1"/>
          <w:lang w:val="es-MX"/>
        </w:rPr>
        <w:t>a los que haya lugar</w:t>
      </w:r>
      <w:r w:rsidR="008211AF" w:rsidRPr="00773B53">
        <w:rPr>
          <w:rFonts w:ascii="Arial" w:hAnsi="Arial" w:cs="Arial"/>
          <w:color w:val="000000" w:themeColor="text1"/>
          <w:lang w:val="es-MX"/>
        </w:rPr>
        <w:t xml:space="preserve">, así como </w:t>
      </w:r>
      <w:r w:rsidR="008211AF" w:rsidRPr="00773B53">
        <w:rPr>
          <w:rFonts w:ascii="Arial" w:hAnsi="Arial" w:cs="Arial"/>
        </w:rPr>
        <w:t>costos directos e indirectos</w:t>
      </w:r>
      <w:r w:rsidR="008211AF" w:rsidRPr="00773B53">
        <w:rPr>
          <w:rFonts w:ascii="Arial" w:hAnsi="Arial" w:cs="Arial"/>
          <w:color w:val="000000" w:themeColor="text1"/>
          <w:lang w:val="es-MX"/>
        </w:rPr>
        <w:t>.</w:t>
      </w:r>
      <w:r w:rsidR="005F4E7F" w:rsidRPr="00773B53">
        <w:rPr>
          <w:rFonts w:ascii="Arial" w:hAnsi="Arial" w:cs="Arial"/>
          <w:color w:val="000000" w:themeColor="text1"/>
          <w:lang w:val="es-MX"/>
        </w:rPr>
        <w:t xml:space="preserve"> </w:t>
      </w:r>
    </w:p>
    <w:p w14:paraId="7E73A4C2" w14:textId="09BAB4D4" w:rsidR="00CC461A" w:rsidRPr="00773B53" w:rsidRDefault="005F4E7F" w:rsidP="009E0E5B">
      <w:pPr>
        <w:spacing w:after="0" w:line="240" w:lineRule="auto"/>
        <w:jc w:val="both"/>
        <w:rPr>
          <w:rFonts w:ascii="Arial" w:hAnsi="Arial" w:cs="Arial"/>
          <w:color w:val="000000" w:themeColor="text1"/>
          <w:lang w:val="es-MX"/>
        </w:rPr>
      </w:pPr>
      <w:r w:rsidRPr="00773B53">
        <w:rPr>
          <w:rFonts w:ascii="Arial" w:hAnsi="Arial" w:cs="Arial"/>
          <w:color w:val="000000" w:themeColor="text1"/>
          <w:lang w:val="es-MX"/>
        </w:rPr>
        <w:t xml:space="preserve">En caso en que </w:t>
      </w:r>
      <w:r w:rsidR="00A0269F" w:rsidRPr="00773B53">
        <w:rPr>
          <w:rFonts w:ascii="Arial" w:hAnsi="Arial" w:cs="Arial"/>
          <w:color w:val="000000" w:themeColor="text1"/>
          <w:lang w:val="es-MX"/>
        </w:rPr>
        <w:t xml:space="preserve">el </w:t>
      </w:r>
      <w:r w:rsidRPr="00773B53">
        <w:rPr>
          <w:rFonts w:ascii="Arial" w:hAnsi="Arial" w:cs="Arial"/>
          <w:color w:val="000000" w:themeColor="text1"/>
          <w:lang w:val="es-MX"/>
        </w:rPr>
        <w:t>servicio se encuentre exento o excluido del IVA</w:t>
      </w:r>
      <w:r w:rsidR="00A0269F" w:rsidRPr="00773B53">
        <w:rPr>
          <w:rFonts w:ascii="Arial" w:hAnsi="Arial" w:cs="Arial"/>
          <w:color w:val="000000" w:themeColor="text1"/>
          <w:lang w:val="es-MX"/>
        </w:rPr>
        <w:t xml:space="preserve">, es pertinente informar las razones financieras, tributarias y/o jurídicas que así lo contemplen. </w:t>
      </w:r>
    </w:p>
    <w:p w14:paraId="3985DACA" w14:textId="4E115537" w:rsidR="00CC461A" w:rsidRPr="00773B53" w:rsidRDefault="00CC461A" w:rsidP="00CC461A">
      <w:pPr>
        <w:spacing w:after="0" w:line="240" w:lineRule="auto"/>
        <w:jc w:val="both"/>
        <w:rPr>
          <w:rFonts w:ascii="Arial" w:hAnsi="Arial" w:cs="Arial"/>
          <w:color w:val="000000" w:themeColor="text1"/>
        </w:rPr>
      </w:pPr>
    </w:p>
    <w:tbl>
      <w:tblPr>
        <w:tblStyle w:val="Tablaconcuadrcula"/>
        <w:tblW w:w="8795" w:type="dxa"/>
        <w:jc w:val="center"/>
        <w:tblLook w:val="04A0" w:firstRow="1" w:lastRow="0" w:firstColumn="1" w:lastColumn="0" w:noHBand="0" w:noVBand="1"/>
      </w:tblPr>
      <w:tblGrid>
        <w:gridCol w:w="587"/>
        <w:gridCol w:w="3519"/>
        <w:gridCol w:w="1223"/>
        <w:gridCol w:w="1161"/>
        <w:gridCol w:w="876"/>
        <w:gridCol w:w="517"/>
        <w:gridCol w:w="912"/>
      </w:tblGrid>
      <w:tr w:rsidR="00F30B8C" w:rsidRPr="00773B53" w14:paraId="5495BFBA" w14:textId="77777777" w:rsidTr="00773B53">
        <w:trPr>
          <w:jc w:val="center"/>
        </w:trPr>
        <w:tc>
          <w:tcPr>
            <w:tcW w:w="0" w:type="auto"/>
            <w:hideMark/>
          </w:tcPr>
          <w:p w14:paraId="3DBEB442" w14:textId="77777777" w:rsidR="00F30B8C" w:rsidRPr="00773B53" w:rsidRDefault="00F30B8C" w:rsidP="003D2749">
            <w:pPr>
              <w:jc w:val="center"/>
              <w:rPr>
                <w:rFonts w:ascii="Arial" w:hAnsi="Arial" w:cs="Arial"/>
                <w:b/>
                <w:bCs/>
                <w:sz w:val="18"/>
                <w:szCs w:val="18"/>
                <w:lang w:eastAsia="es-CO"/>
              </w:rPr>
            </w:pPr>
            <w:r w:rsidRPr="00773B53">
              <w:rPr>
                <w:rFonts w:ascii="Arial" w:hAnsi="Arial" w:cs="Arial"/>
                <w:b/>
                <w:bCs/>
                <w:sz w:val="18"/>
                <w:szCs w:val="18"/>
                <w:lang w:eastAsia="es-CO"/>
              </w:rPr>
              <w:t>Ítem</w:t>
            </w:r>
          </w:p>
        </w:tc>
        <w:tc>
          <w:tcPr>
            <w:tcW w:w="3519" w:type="dxa"/>
            <w:hideMark/>
          </w:tcPr>
          <w:p w14:paraId="58161B39" w14:textId="77777777" w:rsidR="00F30B8C" w:rsidRPr="00773B53" w:rsidRDefault="00F30B8C" w:rsidP="003D2749">
            <w:pPr>
              <w:jc w:val="center"/>
              <w:rPr>
                <w:rFonts w:ascii="Arial" w:hAnsi="Arial" w:cs="Arial"/>
                <w:b/>
                <w:bCs/>
                <w:sz w:val="18"/>
                <w:szCs w:val="18"/>
                <w:lang w:eastAsia="es-CO"/>
              </w:rPr>
            </w:pPr>
            <w:r w:rsidRPr="00773B53">
              <w:rPr>
                <w:rFonts w:ascii="Arial" w:hAnsi="Arial" w:cs="Arial"/>
                <w:b/>
                <w:bCs/>
                <w:sz w:val="18"/>
                <w:szCs w:val="18"/>
                <w:lang w:eastAsia="es-CO"/>
              </w:rPr>
              <w:t>Descripción del servicio o actividad</w:t>
            </w:r>
          </w:p>
        </w:tc>
        <w:tc>
          <w:tcPr>
            <w:tcW w:w="0" w:type="auto"/>
            <w:hideMark/>
          </w:tcPr>
          <w:p w14:paraId="631F2BFA" w14:textId="77777777" w:rsidR="00F30B8C" w:rsidRPr="00773B53" w:rsidRDefault="00F30B8C" w:rsidP="003D2749">
            <w:pPr>
              <w:jc w:val="center"/>
              <w:rPr>
                <w:rFonts w:ascii="Arial" w:hAnsi="Arial" w:cs="Arial"/>
                <w:b/>
                <w:bCs/>
                <w:sz w:val="18"/>
                <w:szCs w:val="18"/>
                <w:lang w:eastAsia="es-CO"/>
              </w:rPr>
            </w:pPr>
            <w:r w:rsidRPr="00773B53">
              <w:rPr>
                <w:rFonts w:ascii="Arial" w:hAnsi="Arial" w:cs="Arial"/>
                <w:b/>
                <w:bCs/>
                <w:sz w:val="18"/>
                <w:szCs w:val="18"/>
                <w:lang w:eastAsia="es-CO"/>
              </w:rPr>
              <w:t>Unidad de medida</w:t>
            </w:r>
          </w:p>
        </w:tc>
        <w:tc>
          <w:tcPr>
            <w:tcW w:w="0" w:type="auto"/>
            <w:hideMark/>
          </w:tcPr>
          <w:p w14:paraId="3DE70098" w14:textId="77777777" w:rsidR="00F30B8C" w:rsidRPr="00773B53" w:rsidRDefault="00F30B8C" w:rsidP="003D2749">
            <w:pPr>
              <w:jc w:val="center"/>
              <w:rPr>
                <w:rFonts w:ascii="Arial" w:hAnsi="Arial" w:cs="Arial"/>
                <w:b/>
                <w:bCs/>
                <w:sz w:val="18"/>
                <w:szCs w:val="18"/>
                <w:lang w:eastAsia="es-CO"/>
              </w:rPr>
            </w:pPr>
            <w:r w:rsidRPr="00773B53">
              <w:rPr>
                <w:rFonts w:ascii="Arial" w:hAnsi="Arial" w:cs="Arial"/>
                <w:b/>
                <w:bCs/>
                <w:sz w:val="18"/>
                <w:szCs w:val="18"/>
                <w:lang w:eastAsia="es-CO"/>
              </w:rPr>
              <w:t>Cantidad estimada</w:t>
            </w:r>
          </w:p>
        </w:tc>
        <w:tc>
          <w:tcPr>
            <w:tcW w:w="876" w:type="dxa"/>
          </w:tcPr>
          <w:p w14:paraId="00278A67" w14:textId="18A38785" w:rsidR="00F30B8C" w:rsidRPr="00773B53" w:rsidRDefault="00F30B8C" w:rsidP="003D2749">
            <w:pPr>
              <w:jc w:val="center"/>
              <w:rPr>
                <w:rFonts w:ascii="Arial" w:hAnsi="Arial" w:cs="Arial"/>
                <w:b/>
                <w:bCs/>
                <w:sz w:val="18"/>
                <w:szCs w:val="18"/>
                <w:lang w:eastAsia="es-CO"/>
              </w:rPr>
            </w:pPr>
            <w:r w:rsidRPr="00773B53">
              <w:rPr>
                <w:rFonts w:ascii="Arial" w:hAnsi="Arial" w:cs="Arial"/>
                <w:b/>
                <w:bCs/>
                <w:sz w:val="18"/>
                <w:szCs w:val="18"/>
                <w:lang w:eastAsia="es-CO"/>
              </w:rPr>
              <w:t>Valor unitario (COP)</w:t>
            </w:r>
          </w:p>
        </w:tc>
        <w:tc>
          <w:tcPr>
            <w:tcW w:w="0" w:type="auto"/>
            <w:hideMark/>
          </w:tcPr>
          <w:p w14:paraId="3E022D8C" w14:textId="77777777" w:rsidR="00F30B8C" w:rsidRPr="00773B53" w:rsidRDefault="00F30B8C" w:rsidP="003D2749">
            <w:pPr>
              <w:jc w:val="center"/>
              <w:rPr>
                <w:rFonts w:ascii="Arial" w:hAnsi="Arial" w:cs="Arial"/>
                <w:b/>
                <w:bCs/>
                <w:sz w:val="18"/>
                <w:szCs w:val="18"/>
                <w:lang w:eastAsia="es-CO"/>
              </w:rPr>
            </w:pPr>
            <w:r w:rsidRPr="00773B53">
              <w:rPr>
                <w:rFonts w:ascii="Arial" w:hAnsi="Arial" w:cs="Arial"/>
                <w:b/>
                <w:bCs/>
                <w:sz w:val="18"/>
                <w:szCs w:val="18"/>
                <w:lang w:eastAsia="es-CO"/>
              </w:rPr>
              <w:t>IVA</w:t>
            </w:r>
          </w:p>
          <w:p w14:paraId="620E9AD6" w14:textId="49B4B319" w:rsidR="00F30B8C" w:rsidRPr="00773B53" w:rsidRDefault="00F30B8C" w:rsidP="00F30B8C">
            <w:pPr>
              <w:rPr>
                <w:rFonts w:ascii="Arial" w:hAnsi="Arial" w:cs="Arial"/>
                <w:b/>
                <w:bCs/>
                <w:sz w:val="18"/>
                <w:szCs w:val="18"/>
                <w:lang w:eastAsia="es-CO"/>
              </w:rPr>
            </w:pPr>
          </w:p>
        </w:tc>
        <w:tc>
          <w:tcPr>
            <w:tcW w:w="0" w:type="auto"/>
            <w:hideMark/>
          </w:tcPr>
          <w:p w14:paraId="6556F8DA" w14:textId="77777777" w:rsidR="00F30B8C" w:rsidRPr="00773B53" w:rsidRDefault="00F30B8C" w:rsidP="003D2749">
            <w:pPr>
              <w:jc w:val="center"/>
              <w:rPr>
                <w:rFonts w:ascii="Arial" w:hAnsi="Arial" w:cs="Arial"/>
                <w:b/>
                <w:bCs/>
                <w:sz w:val="18"/>
                <w:szCs w:val="18"/>
                <w:lang w:eastAsia="es-CO"/>
              </w:rPr>
            </w:pPr>
            <w:r w:rsidRPr="00773B53">
              <w:rPr>
                <w:rFonts w:ascii="Arial" w:hAnsi="Arial" w:cs="Arial"/>
                <w:b/>
                <w:bCs/>
                <w:sz w:val="18"/>
                <w:szCs w:val="18"/>
                <w:lang w:eastAsia="es-CO"/>
              </w:rPr>
              <w:t>Valor total (COP)</w:t>
            </w:r>
          </w:p>
        </w:tc>
      </w:tr>
      <w:tr w:rsidR="00F30B8C" w:rsidRPr="00773B53" w14:paraId="2FD1E5BF" w14:textId="77777777" w:rsidTr="00773B53">
        <w:trPr>
          <w:jc w:val="center"/>
        </w:trPr>
        <w:tc>
          <w:tcPr>
            <w:tcW w:w="0" w:type="auto"/>
            <w:hideMark/>
          </w:tcPr>
          <w:p w14:paraId="0FE91811"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1</w:t>
            </w:r>
          </w:p>
        </w:tc>
        <w:tc>
          <w:tcPr>
            <w:tcW w:w="3519" w:type="dxa"/>
            <w:hideMark/>
          </w:tcPr>
          <w:p w14:paraId="7C4D0150"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 xml:space="preserve">Implementación y configuración inicial de la solución de gestión de vulnerabilidades y </w:t>
            </w:r>
            <w:proofErr w:type="spellStart"/>
            <w:r w:rsidRPr="00773B53">
              <w:rPr>
                <w:rFonts w:ascii="Arial" w:hAnsi="Arial" w:cs="Arial"/>
                <w:sz w:val="18"/>
                <w:szCs w:val="18"/>
                <w:lang w:eastAsia="es-CO"/>
              </w:rPr>
              <w:t>Hardening</w:t>
            </w:r>
            <w:proofErr w:type="spellEnd"/>
            <w:r w:rsidRPr="00773B53">
              <w:rPr>
                <w:rFonts w:ascii="Arial" w:hAnsi="Arial" w:cs="Arial"/>
                <w:sz w:val="18"/>
                <w:szCs w:val="18"/>
                <w:lang w:eastAsia="es-CO"/>
              </w:rPr>
              <w:t>. Incluye parametrización, inventario inicial de activos y puesta en marcha.</w:t>
            </w:r>
          </w:p>
        </w:tc>
        <w:tc>
          <w:tcPr>
            <w:tcW w:w="0" w:type="auto"/>
            <w:hideMark/>
          </w:tcPr>
          <w:p w14:paraId="313862A8"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Servicio</w:t>
            </w:r>
          </w:p>
        </w:tc>
        <w:tc>
          <w:tcPr>
            <w:tcW w:w="0" w:type="auto"/>
            <w:hideMark/>
          </w:tcPr>
          <w:p w14:paraId="5B2DA5F7"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1</w:t>
            </w:r>
          </w:p>
        </w:tc>
        <w:tc>
          <w:tcPr>
            <w:tcW w:w="876" w:type="dxa"/>
          </w:tcPr>
          <w:p w14:paraId="69801E6B" w14:textId="77777777" w:rsidR="00F30B8C" w:rsidRPr="00773B53" w:rsidRDefault="00F30B8C" w:rsidP="003D2749">
            <w:pPr>
              <w:rPr>
                <w:rFonts w:ascii="Arial" w:hAnsi="Arial" w:cs="Arial"/>
                <w:sz w:val="18"/>
                <w:szCs w:val="18"/>
                <w:lang w:eastAsia="es-CO"/>
              </w:rPr>
            </w:pPr>
          </w:p>
        </w:tc>
        <w:tc>
          <w:tcPr>
            <w:tcW w:w="0" w:type="auto"/>
            <w:hideMark/>
          </w:tcPr>
          <w:p w14:paraId="0144D3E5" w14:textId="07F5530F" w:rsidR="00F30B8C" w:rsidRPr="00773B53" w:rsidRDefault="00F30B8C" w:rsidP="003D2749">
            <w:pPr>
              <w:rPr>
                <w:rFonts w:ascii="Arial" w:hAnsi="Arial" w:cs="Arial"/>
                <w:sz w:val="18"/>
                <w:szCs w:val="18"/>
                <w:lang w:eastAsia="es-CO"/>
              </w:rPr>
            </w:pPr>
          </w:p>
        </w:tc>
        <w:tc>
          <w:tcPr>
            <w:tcW w:w="0" w:type="auto"/>
            <w:hideMark/>
          </w:tcPr>
          <w:p w14:paraId="48819F87" w14:textId="77777777" w:rsidR="00F30B8C" w:rsidRPr="00773B53" w:rsidRDefault="00F30B8C" w:rsidP="003D2749">
            <w:pPr>
              <w:rPr>
                <w:rFonts w:ascii="Arial" w:hAnsi="Arial" w:cs="Arial"/>
                <w:sz w:val="18"/>
                <w:szCs w:val="18"/>
                <w:lang w:eastAsia="es-CO"/>
              </w:rPr>
            </w:pPr>
          </w:p>
        </w:tc>
      </w:tr>
      <w:tr w:rsidR="00F30B8C" w:rsidRPr="00773B53" w14:paraId="7F1ECF7F" w14:textId="77777777" w:rsidTr="00773B53">
        <w:trPr>
          <w:jc w:val="center"/>
        </w:trPr>
        <w:tc>
          <w:tcPr>
            <w:tcW w:w="0" w:type="auto"/>
            <w:hideMark/>
          </w:tcPr>
          <w:p w14:paraId="22679E50"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2</w:t>
            </w:r>
          </w:p>
        </w:tc>
        <w:tc>
          <w:tcPr>
            <w:tcW w:w="3519" w:type="dxa"/>
            <w:hideMark/>
          </w:tcPr>
          <w:p w14:paraId="7C31394D"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Suscripción o licenciamiento anual de la plataforma para ejecución de escaneos, parches y políticas de configuración segura (modo SaaS o equivalente).</w:t>
            </w:r>
          </w:p>
        </w:tc>
        <w:tc>
          <w:tcPr>
            <w:tcW w:w="0" w:type="auto"/>
            <w:hideMark/>
          </w:tcPr>
          <w:p w14:paraId="077041CD"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Activo / Año</w:t>
            </w:r>
          </w:p>
        </w:tc>
        <w:tc>
          <w:tcPr>
            <w:tcW w:w="0" w:type="auto"/>
            <w:hideMark/>
          </w:tcPr>
          <w:p w14:paraId="78990EA4"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250</w:t>
            </w:r>
          </w:p>
        </w:tc>
        <w:tc>
          <w:tcPr>
            <w:tcW w:w="876" w:type="dxa"/>
          </w:tcPr>
          <w:p w14:paraId="12083D8E" w14:textId="77777777" w:rsidR="00F30B8C" w:rsidRPr="00773B53" w:rsidRDefault="00F30B8C" w:rsidP="003D2749">
            <w:pPr>
              <w:rPr>
                <w:rFonts w:ascii="Arial" w:hAnsi="Arial" w:cs="Arial"/>
                <w:sz w:val="18"/>
                <w:szCs w:val="18"/>
                <w:lang w:eastAsia="es-CO"/>
              </w:rPr>
            </w:pPr>
          </w:p>
        </w:tc>
        <w:tc>
          <w:tcPr>
            <w:tcW w:w="0" w:type="auto"/>
            <w:hideMark/>
          </w:tcPr>
          <w:p w14:paraId="22D39A1F" w14:textId="731BF162" w:rsidR="00F30B8C" w:rsidRPr="00773B53" w:rsidRDefault="00F30B8C" w:rsidP="003D2749">
            <w:pPr>
              <w:rPr>
                <w:rFonts w:ascii="Arial" w:hAnsi="Arial" w:cs="Arial"/>
                <w:sz w:val="18"/>
                <w:szCs w:val="18"/>
                <w:lang w:eastAsia="es-CO"/>
              </w:rPr>
            </w:pPr>
          </w:p>
        </w:tc>
        <w:tc>
          <w:tcPr>
            <w:tcW w:w="0" w:type="auto"/>
            <w:hideMark/>
          </w:tcPr>
          <w:p w14:paraId="2ACC6A82" w14:textId="77777777" w:rsidR="00F30B8C" w:rsidRPr="00773B53" w:rsidRDefault="00F30B8C" w:rsidP="003D2749">
            <w:pPr>
              <w:rPr>
                <w:rFonts w:ascii="Arial" w:hAnsi="Arial" w:cs="Arial"/>
                <w:sz w:val="18"/>
                <w:szCs w:val="18"/>
                <w:lang w:eastAsia="es-CO"/>
              </w:rPr>
            </w:pPr>
          </w:p>
        </w:tc>
      </w:tr>
      <w:tr w:rsidR="00F30B8C" w:rsidRPr="00773B53" w14:paraId="388D1A79" w14:textId="77777777" w:rsidTr="00773B53">
        <w:trPr>
          <w:jc w:val="center"/>
        </w:trPr>
        <w:tc>
          <w:tcPr>
            <w:tcW w:w="0" w:type="auto"/>
            <w:hideMark/>
          </w:tcPr>
          <w:p w14:paraId="5C0B25E8"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3</w:t>
            </w:r>
          </w:p>
        </w:tc>
        <w:tc>
          <w:tcPr>
            <w:tcW w:w="3519" w:type="dxa"/>
            <w:hideMark/>
          </w:tcPr>
          <w:p w14:paraId="32BA2F57"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Servicio de análisis y correlación de vulnerabilidades detectadas. Incluye priorización de riesgos, aplicación de criterios de severidad y generación de alertas tempranas.</w:t>
            </w:r>
          </w:p>
        </w:tc>
        <w:tc>
          <w:tcPr>
            <w:tcW w:w="0" w:type="auto"/>
            <w:hideMark/>
          </w:tcPr>
          <w:p w14:paraId="2BB6F253"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Servicio mensual</w:t>
            </w:r>
          </w:p>
        </w:tc>
        <w:tc>
          <w:tcPr>
            <w:tcW w:w="0" w:type="auto"/>
            <w:hideMark/>
          </w:tcPr>
          <w:p w14:paraId="247B2C33"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12</w:t>
            </w:r>
          </w:p>
        </w:tc>
        <w:tc>
          <w:tcPr>
            <w:tcW w:w="876" w:type="dxa"/>
          </w:tcPr>
          <w:p w14:paraId="45A56365" w14:textId="77777777" w:rsidR="00F30B8C" w:rsidRPr="00773B53" w:rsidRDefault="00F30B8C" w:rsidP="003D2749">
            <w:pPr>
              <w:rPr>
                <w:rFonts w:ascii="Arial" w:hAnsi="Arial" w:cs="Arial"/>
                <w:sz w:val="18"/>
                <w:szCs w:val="18"/>
                <w:lang w:eastAsia="es-CO"/>
              </w:rPr>
            </w:pPr>
          </w:p>
        </w:tc>
        <w:tc>
          <w:tcPr>
            <w:tcW w:w="0" w:type="auto"/>
            <w:hideMark/>
          </w:tcPr>
          <w:p w14:paraId="245B7666" w14:textId="612E3B4A" w:rsidR="00F30B8C" w:rsidRPr="00773B53" w:rsidRDefault="00F30B8C" w:rsidP="003D2749">
            <w:pPr>
              <w:rPr>
                <w:rFonts w:ascii="Arial" w:hAnsi="Arial" w:cs="Arial"/>
                <w:sz w:val="18"/>
                <w:szCs w:val="18"/>
                <w:lang w:eastAsia="es-CO"/>
              </w:rPr>
            </w:pPr>
          </w:p>
        </w:tc>
        <w:tc>
          <w:tcPr>
            <w:tcW w:w="0" w:type="auto"/>
            <w:hideMark/>
          </w:tcPr>
          <w:p w14:paraId="63D9E0AC" w14:textId="77777777" w:rsidR="00F30B8C" w:rsidRPr="00773B53" w:rsidRDefault="00F30B8C" w:rsidP="003D2749">
            <w:pPr>
              <w:rPr>
                <w:rFonts w:ascii="Arial" w:hAnsi="Arial" w:cs="Arial"/>
                <w:sz w:val="18"/>
                <w:szCs w:val="18"/>
                <w:lang w:eastAsia="es-CO"/>
              </w:rPr>
            </w:pPr>
          </w:p>
        </w:tc>
      </w:tr>
      <w:tr w:rsidR="00F30B8C" w:rsidRPr="00773B53" w14:paraId="49798F61" w14:textId="77777777" w:rsidTr="00773B53">
        <w:trPr>
          <w:jc w:val="center"/>
        </w:trPr>
        <w:tc>
          <w:tcPr>
            <w:tcW w:w="0" w:type="auto"/>
            <w:hideMark/>
          </w:tcPr>
          <w:p w14:paraId="183D74B1"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4</w:t>
            </w:r>
          </w:p>
        </w:tc>
        <w:tc>
          <w:tcPr>
            <w:tcW w:w="3519" w:type="dxa"/>
            <w:hideMark/>
          </w:tcPr>
          <w:p w14:paraId="08B270E3"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Gestión automatizada de parches y actualizaciones en servidores y componentes críticos. Incluye validación, pruebas y aplicación controlada.</w:t>
            </w:r>
          </w:p>
        </w:tc>
        <w:tc>
          <w:tcPr>
            <w:tcW w:w="0" w:type="auto"/>
            <w:hideMark/>
          </w:tcPr>
          <w:p w14:paraId="40A16BFD"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Servicio mensual</w:t>
            </w:r>
          </w:p>
        </w:tc>
        <w:tc>
          <w:tcPr>
            <w:tcW w:w="0" w:type="auto"/>
            <w:hideMark/>
          </w:tcPr>
          <w:p w14:paraId="0BB8933E"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12</w:t>
            </w:r>
          </w:p>
        </w:tc>
        <w:tc>
          <w:tcPr>
            <w:tcW w:w="876" w:type="dxa"/>
          </w:tcPr>
          <w:p w14:paraId="3FD98EC5" w14:textId="77777777" w:rsidR="00F30B8C" w:rsidRPr="00773B53" w:rsidRDefault="00F30B8C" w:rsidP="003D2749">
            <w:pPr>
              <w:rPr>
                <w:rFonts w:ascii="Arial" w:hAnsi="Arial" w:cs="Arial"/>
                <w:sz w:val="18"/>
                <w:szCs w:val="18"/>
                <w:lang w:eastAsia="es-CO"/>
              </w:rPr>
            </w:pPr>
          </w:p>
        </w:tc>
        <w:tc>
          <w:tcPr>
            <w:tcW w:w="0" w:type="auto"/>
            <w:hideMark/>
          </w:tcPr>
          <w:p w14:paraId="42F56C31" w14:textId="74E2E78A" w:rsidR="00F30B8C" w:rsidRPr="00773B53" w:rsidRDefault="00F30B8C" w:rsidP="003D2749">
            <w:pPr>
              <w:rPr>
                <w:rFonts w:ascii="Arial" w:hAnsi="Arial" w:cs="Arial"/>
                <w:sz w:val="18"/>
                <w:szCs w:val="18"/>
                <w:lang w:eastAsia="es-CO"/>
              </w:rPr>
            </w:pPr>
          </w:p>
        </w:tc>
        <w:tc>
          <w:tcPr>
            <w:tcW w:w="0" w:type="auto"/>
            <w:hideMark/>
          </w:tcPr>
          <w:p w14:paraId="5C447641" w14:textId="77777777" w:rsidR="00F30B8C" w:rsidRPr="00773B53" w:rsidRDefault="00F30B8C" w:rsidP="003D2749">
            <w:pPr>
              <w:rPr>
                <w:rFonts w:ascii="Arial" w:hAnsi="Arial" w:cs="Arial"/>
                <w:sz w:val="18"/>
                <w:szCs w:val="18"/>
                <w:lang w:eastAsia="es-CO"/>
              </w:rPr>
            </w:pPr>
          </w:p>
        </w:tc>
      </w:tr>
      <w:tr w:rsidR="00F30B8C" w:rsidRPr="00773B53" w14:paraId="1D555351" w14:textId="77777777" w:rsidTr="00773B53">
        <w:trPr>
          <w:jc w:val="center"/>
        </w:trPr>
        <w:tc>
          <w:tcPr>
            <w:tcW w:w="0" w:type="auto"/>
            <w:hideMark/>
          </w:tcPr>
          <w:p w14:paraId="577E4811"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5</w:t>
            </w:r>
          </w:p>
        </w:tc>
        <w:tc>
          <w:tcPr>
            <w:tcW w:w="3519" w:type="dxa"/>
            <w:hideMark/>
          </w:tcPr>
          <w:p w14:paraId="229F8720"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Elaboración y presentación de informes técnicos y ejecutivos mensuales, con indicadores de avance, métricas de exposición y cumplimiento.</w:t>
            </w:r>
          </w:p>
        </w:tc>
        <w:tc>
          <w:tcPr>
            <w:tcW w:w="0" w:type="auto"/>
            <w:hideMark/>
          </w:tcPr>
          <w:p w14:paraId="5D0F8D06"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Informe mensual</w:t>
            </w:r>
          </w:p>
        </w:tc>
        <w:tc>
          <w:tcPr>
            <w:tcW w:w="0" w:type="auto"/>
            <w:hideMark/>
          </w:tcPr>
          <w:p w14:paraId="38A1F413"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12</w:t>
            </w:r>
          </w:p>
        </w:tc>
        <w:tc>
          <w:tcPr>
            <w:tcW w:w="876" w:type="dxa"/>
          </w:tcPr>
          <w:p w14:paraId="7649DC8D" w14:textId="77777777" w:rsidR="00F30B8C" w:rsidRPr="00773B53" w:rsidRDefault="00F30B8C" w:rsidP="003D2749">
            <w:pPr>
              <w:rPr>
                <w:rFonts w:ascii="Arial" w:hAnsi="Arial" w:cs="Arial"/>
                <w:sz w:val="18"/>
                <w:szCs w:val="18"/>
                <w:lang w:eastAsia="es-CO"/>
              </w:rPr>
            </w:pPr>
          </w:p>
        </w:tc>
        <w:tc>
          <w:tcPr>
            <w:tcW w:w="0" w:type="auto"/>
            <w:hideMark/>
          </w:tcPr>
          <w:p w14:paraId="381D4F06" w14:textId="1846FC4D" w:rsidR="00F30B8C" w:rsidRPr="00773B53" w:rsidRDefault="00F30B8C" w:rsidP="003D2749">
            <w:pPr>
              <w:rPr>
                <w:rFonts w:ascii="Arial" w:hAnsi="Arial" w:cs="Arial"/>
                <w:sz w:val="18"/>
                <w:szCs w:val="18"/>
                <w:lang w:eastAsia="es-CO"/>
              </w:rPr>
            </w:pPr>
          </w:p>
        </w:tc>
        <w:tc>
          <w:tcPr>
            <w:tcW w:w="0" w:type="auto"/>
            <w:hideMark/>
          </w:tcPr>
          <w:p w14:paraId="576D7604" w14:textId="77777777" w:rsidR="00F30B8C" w:rsidRPr="00773B53" w:rsidRDefault="00F30B8C" w:rsidP="003D2749">
            <w:pPr>
              <w:rPr>
                <w:rFonts w:ascii="Arial" w:hAnsi="Arial" w:cs="Arial"/>
                <w:sz w:val="18"/>
                <w:szCs w:val="18"/>
                <w:lang w:eastAsia="es-CO"/>
              </w:rPr>
            </w:pPr>
          </w:p>
        </w:tc>
      </w:tr>
      <w:tr w:rsidR="00F30B8C" w:rsidRPr="00773B53" w14:paraId="05BCEE23" w14:textId="77777777" w:rsidTr="00773B53">
        <w:trPr>
          <w:jc w:val="center"/>
        </w:trPr>
        <w:tc>
          <w:tcPr>
            <w:tcW w:w="0" w:type="auto"/>
            <w:hideMark/>
          </w:tcPr>
          <w:p w14:paraId="6D6A186C"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6</w:t>
            </w:r>
          </w:p>
        </w:tc>
        <w:tc>
          <w:tcPr>
            <w:tcW w:w="3519" w:type="dxa"/>
            <w:hideMark/>
          </w:tcPr>
          <w:p w14:paraId="1A37EAD0"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Soporte técnico especializado 7×24, atención de incidentes y acompañamiento funcional.</w:t>
            </w:r>
          </w:p>
        </w:tc>
        <w:tc>
          <w:tcPr>
            <w:tcW w:w="0" w:type="auto"/>
            <w:hideMark/>
          </w:tcPr>
          <w:p w14:paraId="6E37DF8A"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Mes</w:t>
            </w:r>
          </w:p>
        </w:tc>
        <w:tc>
          <w:tcPr>
            <w:tcW w:w="0" w:type="auto"/>
            <w:hideMark/>
          </w:tcPr>
          <w:p w14:paraId="708790E3"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12</w:t>
            </w:r>
          </w:p>
        </w:tc>
        <w:tc>
          <w:tcPr>
            <w:tcW w:w="876" w:type="dxa"/>
          </w:tcPr>
          <w:p w14:paraId="136E195D" w14:textId="77777777" w:rsidR="00F30B8C" w:rsidRPr="00773B53" w:rsidRDefault="00F30B8C" w:rsidP="003D2749">
            <w:pPr>
              <w:rPr>
                <w:rFonts w:ascii="Arial" w:hAnsi="Arial" w:cs="Arial"/>
                <w:sz w:val="18"/>
                <w:szCs w:val="18"/>
                <w:lang w:eastAsia="es-CO"/>
              </w:rPr>
            </w:pPr>
          </w:p>
        </w:tc>
        <w:tc>
          <w:tcPr>
            <w:tcW w:w="0" w:type="auto"/>
            <w:hideMark/>
          </w:tcPr>
          <w:p w14:paraId="1BCE5A11" w14:textId="0A9F117A" w:rsidR="00F30B8C" w:rsidRPr="00773B53" w:rsidRDefault="00F30B8C" w:rsidP="003D2749">
            <w:pPr>
              <w:rPr>
                <w:rFonts w:ascii="Arial" w:hAnsi="Arial" w:cs="Arial"/>
                <w:sz w:val="18"/>
                <w:szCs w:val="18"/>
                <w:lang w:eastAsia="es-CO"/>
              </w:rPr>
            </w:pPr>
          </w:p>
        </w:tc>
        <w:tc>
          <w:tcPr>
            <w:tcW w:w="0" w:type="auto"/>
            <w:hideMark/>
          </w:tcPr>
          <w:p w14:paraId="5661EC8E" w14:textId="77777777" w:rsidR="00F30B8C" w:rsidRPr="00773B53" w:rsidRDefault="00F30B8C" w:rsidP="003D2749">
            <w:pPr>
              <w:rPr>
                <w:rFonts w:ascii="Arial" w:hAnsi="Arial" w:cs="Arial"/>
                <w:sz w:val="18"/>
                <w:szCs w:val="18"/>
                <w:lang w:eastAsia="es-CO"/>
              </w:rPr>
            </w:pPr>
          </w:p>
        </w:tc>
      </w:tr>
      <w:tr w:rsidR="00F30B8C" w:rsidRPr="00773B53" w14:paraId="05776FFC" w14:textId="77777777" w:rsidTr="00773B53">
        <w:trPr>
          <w:jc w:val="center"/>
        </w:trPr>
        <w:tc>
          <w:tcPr>
            <w:tcW w:w="0" w:type="auto"/>
            <w:hideMark/>
          </w:tcPr>
          <w:p w14:paraId="3C08736E"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7</w:t>
            </w:r>
          </w:p>
        </w:tc>
        <w:tc>
          <w:tcPr>
            <w:tcW w:w="3519" w:type="dxa"/>
            <w:hideMark/>
          </w:tcPr>
          <w:p w14:paraId="2B411E13"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Capacitación técnica y transferencia de conocimiento al equipo de Ciberseguridad y Riesgos de TI.</w:t>
            </w:r>
          </w:p>
        </w:tc>
        <w:tc>
          <w:tcPr>
            <w:tcW w:w="0" w:type="auto"/>
            <w:hideMark/>
          </w:tcPr>
          <w:p w14:paraId="7C2B93F1"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Sesión</w:t>
            </w:r>
          </w:p>
        </w:tc>
        <w:tc>
          <w:tcPr>
            <w:tcW w:w="0" w:type="auto"/>
            <w:hideMark/>
          </w:tcPr>
          <w:p w14:paraId="2ED78AF9" w14:textId="77777777" w:rsidR="00F30B8C" w:rsidRPr="00773B53" w:rsidRDefault="00F30B8C" w:rsidP="003D2749">
            <w:pPr>
              <w:rPr>
                <w:rFonts w:ascii="Arial" w:hAnsi="Arial" w:cs="Arial"/>
                <w:sz w:val="18"/>
                <w:szCs w:val="18"/>
                <w:lang w:eastAsia="es-CO"/>
              </w:rPr>
            </w:pPr>
            <w:r w:rsidRPr="00773B53">
              <w:rPr>
                <w:rFonts w:ascii="Arial" w:hAnsi="Arial" w:cs="Arial"/>
                <w:sz w:val="18"/>
                <w:szCs w:val="18"/>
                <w:lang w:eastAsia="es-CO"/>
              </w:rPr>
              <w:t>2</w:t>
            </w:r>
          </w:p>
        </w:tc>
        <w:tc>
          <w:tcPr>
            <w:tcW w:w="876" w:type="dxa"/>
          </w:tcPr>
          <w:p w14:paraId="1AFBFB92" w14:textId="77777777" w:rsidR="00F30B8C" w:rsidRPr="00773B53" w:rsidRDefault="00F30B8C" w:rsidP="003D2749">
            <w:pPr>
              <w:rPr>
                <w:rFonts w:ascii="Arial" w:hAnsi="Arial" w:cs="Arial"/>
                <w:sz w:val="18"/>
                <w:szCs w:val="18"/>
                <w:lang w:eastAsia="es-CO"/>
              </w:rPr>
            </w:pPr>
          </w:p>
        </w:tc>
        <w:tc>
          <w:tcPr>
            <w:tcW w:w="0" w:type="auto"/>
            <w:hideMark/>
          </w:tcPr>
          <w:p w14:paraId="1DFB4734" w14:textId="01CFC66D" w:rsidR="00F30B8C" w:rsidRPr="00773B53" w:rsidRDefault="00F30B8C" w:rsidP="003D2749">
            <w:pPr>
              <w:rPr>
                <w:rFonts w:ascii="Arial" w:hAnsi="Arial" w:cs="Arial"/>
                <w:sz w:val="18"/>
                <w:szCs w:val="18"/>
                <w:lang w:eastAsia="es-CO"/>
              </w:rPr>
            </w:pPr>
          </w:p>
        </w:tc>
        <w:tc>
          <w:tcPr>
            <w:tcW w:w="0" w:type="auto"/>
            <w:hideMark/>
          </w:tcPr>
          <w:p w14:paraId="4BE75A13" w14:textId="77777777" w:rsidR="00F30B8C" w:rsidRPr="00773B53" w:rsidRDefault="00F30B8C" w:rsidP="003D2749">
            <w:pPr>
              <w:rPr>
                <w:rFonts w:ascii="Arial" w:hAnsi="Arial" w:cs="Arial"/>
                <w:sz w:val="18"/>
                <w:szCs w:val="18"/>
                <w:lang w:eastAsia="es-CO"/>
              </w:rPr>
            </w:pPr>
          </w:p>
        </w:tc>
      </w:tr>
      <w:tr w:rsidR="00F30B8C" w:rsidRPr="00773B53" w14:paraId="6D016574" w14:textId="77777777" w:rsidTr="00773B53">
        <w:trPr>
          <w:jc w:val="center"/>
        </w:trPr>
        <w:tc>
          <w:tcPr>
            <w:tcW w:w="0" w:type="auto"/>
            <w:hideMark/>
          </w:tcPr>
          <w:p w14:paraId="520FCB4C" w14:textId="77777777" w:rsidR="00F30B8C" w:rsidRPr="00773B53" w:rsidRDefault="00F30B8C" w:rsidP="00CA17D9">
            <w:pPr>
              <w:rPr>
                <w:rFonts w:ascii="Arial" w:hAnsi="Arial" w:cs="Arial"/>
                <w:sz w:val="18"/>
                <w:szCs w:val="18"/>
                <w:lang w:eastAsia="es-CO"/>
              </w:rPr>
            </w:pPr>
            <w:r w:rsidRPr="00773B53">
              <w:rPr>
                <w:rFonts w:ascii="Arial" w:hAnsi="Arial" w:cs="Arial"/>
                <w:sz w:val="18"/>
                <w:szCs w:val="18"/>
                <w:lang w:eastAsia="es-CO"/>
              </w:rPr>
              <w:t>8</w:t>
            </w:r>
          </w:p>
        </w:tc>
        <w:tc>
          <w:tcPr>
            <w:tcW w:w="3519" w:type="dxa"/>
            <w:hideMark/>
          </w:tcPr>
          <w:p w14:paraId="42F6F7A7" w14:textId="77777777" w:rsidR="00F30B8C" w:rsidRPr="00773B53" w:rsidRDefault="00F30B8C" w:rsidP="00CA17D9">
            <w:pPr>
              <w:rPr>
                <w:rFonts w:ascii="Arial" w:hAnsi="Arial" w:cs="Arial"/>
                <w:sz w:val="18"/>
                <w:szCs w:val="18"/>
                <w:lang w:eastAsia="es-CO"/>
              </w:rPr>
            </w:pPr>
            <w:r w:rsidRPr="00773B53">
              <w:rPr>
                <w:rFonts w:ascii="Arial" w:hAnsi="Arial" w:cs="Arial"/>
                <w:sz w:val="18"/>
                <w:szCs w:val="18"/>
                <w:lang w:eastAsia="es-CO"/>
              </w:rPr>
              <w:t>Informe final de cierre técnico y validación de cumplimiento de los objetivos del contrato.</w:t>
            </w:r>
          </w:p>
        </w:tc>
        <w:tc>
          <w:tcPr>
            <w:tcW w:w="0" w:type="auto"/>
            <w:hideMark/>
          </w:tcPr>
          <w:p w14:paraId="1787A1BB" w14:textId="77777777" w:rsidR="00F30B8C" w:rsidRPr="00773B53" w:rsidRDefault="00F30B8C" w:rsidP="00CA17D9">
            <w:pPr>
              <w:rPr>
                <w:rFonts w:ascii="Arial" w:hAnsi="Arial" w:cs="Arial"/>
                <w:sz w:val="18"/>
                <w:szCs w:val="18"/>
                <w:lang w:eastAsia="es-CO"/>
              </w:rPr>
            </w:pPr>
            <w:r w:rsidRPr="00773B53">
              <w:rPr>
                <w:rFonts w:ascii="Arial" w:hAnsi="Arial" w:cs="Arial"/>
                <w:sz w:val="18"/>
                <w:szCs w:val="18"/>
                <w:lang w:eastAsia="es-CO"/>
              </w:rPr>
              <w:t>Entregable final</w:t>
            </w:r>
          </w:p>
        </w:tc>
        <w:tc>
          <w:tcPr>
            <w:tcW w:w="0" w:type="auto"/>
            <w:hideMark/>
          </w:tcPr>
          <w:p w14:paraId="4954312A" w14:textId="77777777" w:rsidR="00F30B8C" w:rsidRPr="00773B53" w:rsidRDefault="00F30B8C" w:rsidP="00CA17D9">
            <w:pPr>
              <w:rPr>
                <w:rFonts w:ascii="Arial" w:hAnsi="Arial" w:cs="Arial"/>
                <w:sz w:val="18"/>
                <w:szCs w:val="18"/>
                <w:lang w:eastAsia="es-CO"/>
              </w:rPr>
            </w:pPr>
            <w:r w:rsidRPr="00773B53">
              <w:rPr>
                <w:rFonts w:ascii="Arial" w:hAnsi="Arial" w:cs="Arial"/>
                <w:sz w:val="18"/>
                <w:szCs w:val="18"/>
                <w:lang w:eastAsia="es-CO"/>
              </w:rPr>
              <w:t>1</w:t>
            </w:r>
          </w:p>
        </w:tc>
        <w:tc>
          <w:tcPr>
            <w:tcW w:w="876" w:type="dxa"/>
          </w:tcPr>
          <w:p w14:paraId="19C07A3D" w14:textId="77777777" w:rsidR="00F30B8C" w:rsidRPr="00773B53" w:rsidRDefault="00F30B8C" w:rsidP="00CA17D9">
            <w:pPr>
              <w:rPr>
                <w:rFonts w:ascii="Arial" w:hAnsi="Arial" w:cs="Arial"/>
                <w:sz w:val="18"/>
                <w:szCs w:val="18"/>
                <w:lang w:eastAsia="es-CO"/>
              </w:rPr>
            </w:pPr>
          </w:p>
        </w:tc>
        <w:tc>
          <w:tcPr>
            <w:tcW w:w="0" w:type="auto"/>
            <w:hideMark/>
          </w:tcPr>
          <w:p w14:paraId="3DEEF4DF" w14:textId="4FEEDDD1" w:rsidR="00F30B8C" w:rsidRPr="00773B53" w:rsidRDefault="00F30B8C" w:rsidP="00CA17D9">
            <w:pPr>
              <w:rPr>
                <w:rFonts w:ascii="Arial" w:hAnsi="Arial" w:cs="Arial"/>
                <w:sz w:val="18"/>
                <w:szCs w:val="18"/>
                <w:lang w:eastAsia="es-CO"/>
              </w:rPr>
            </w:pPr>
          </w:p>
        </w:tc>
        <w:tc>
          <w:tcPr>
            <w:tcW w:w="0" w:type="auto"/>
            <w:hideMark/>
          </w:tcPr>
          <w:p w14:paraId="1334D5F9" w14:textId="77777777" w:rsidR="00F30B8C" w:rsidRPr="00773B53" w:rsidRDefault="00F30B8C" w:rsidP="00CA17D9">
            <w:pPr>
              <w:rPr>
                <w:rFonts w:ascii="Arial" w:hAnsi="Arial" w:cs="Arial"/>
                <w:sz w:val="18"/>
                <w:szCs w:val="18"/>
                <w:lang w:eastAsia="es-CO"/>
              </w:rPr>
            </w:pPr>
          </w:p>
        </w:tc>
      </w:tr>
    </w:tbl>
    <w:p w14:paraId="75A898F1" w14:textId="77777777" w:rsidR="00CA17D9" w:rsidRDefault="00CA17D9" w:rsidP="00CA17D9">
      <w:pPr>
        <w:overflowPunct w:val="0"/>
        <w:autoSpaceDE w:val="0"/>
        <w:autoSpaceDN w:val="0"/>
        <w:adjustRightInd w:val="0"/>
        <w:spacing w:after="0"/>
        <w:textAlignment w:val="baseline"/>
        <w:rPr>
          <w:rFonts w:ascii="Arial" w:hAnsi="Arial" w:cs="Arial"/>
          <w:sz w:val="18"/>
        </w:rPr>
      </w:pPr>
    </w:p>
    <w:p w14:paraId="0392A937" w14:textId="12DAF9AA" w:rsidR="009D10EE" w:rsidRPr="00773B53" w:rsidRDefault="009D10EE" w:rsidP="00CA17D9">
      <w:pPr>
        <w:overflowPunct w:val="0"/>
        <w:autoSpaceDE w:val="0"/>
        <w:autoSpaceDN w:val="0"/>
        <w:adjustRightInd w:val="0"/>
        <w:spacing w:after="0"/>
        <w:textAlignment w:val="baseline"/>
        <w:rPr>
          <w:rFonts w:ascii="Arial" w:hAnsi="Arial" w:cs="Arial"/>
          <w:sz w:val="18"/>
        </w:rPr>
      </w:pPr>
      <w:r w:rsidRPr="00773B53">
        <w:rPr>
          <w:rFonts w:ascii="Arial" w:hAnsi="Arial" w:cs="Arial"/>
          <w:sz w:val="18"/>
        </w:rPr>
        <w:t>Notas:</w:t>
      </w:r>
    </w:p>
    <w:p w14:paraId="28DDB43F" w14:textId="4154A516" w:rsidR="009D10EE" w:rsidRPr="00773B53" w:rsidRDefault="009D10EE" w:rsidP="009D10EE">
      <w:pPr>
        <w:pStyle w:val="Prrafodelista"/>
        <w:numPr>
          <w:ilvl w:val="0"/>
          <w:numId w:val="36"/>
        </w:numPr>
        <w:overflowPunct w:val="0"/>
        <w:autoSpaceDE w:val="0"/>
        <w:autoSpaceDN w:val="0"/>
        <w:adjustRightInd w:val="0"/>
        <w:jc w:val="both"/>
        <w:textAlignment w:val="baseline"/>
        <w:rPr>
          <w:rFonts w:ascii="Arial" w:hAnsi="Arial" w:cs="Arial"/>
          <w:sz w:val="18"/>
        </w:rPr>
      </w:pPr>
      <w:r w:rsidRPr="00773B53">
        <w:rPr>
          <w:rFonts w:ascii="Arial" w:hAnsi="Arial" w:cs="Arial"/>
          <w:sz w:val="18"/>
        </w:rPr>
        <w:t xml:space="preserve">La </w:t>
      </w:r>
      <w:r w:rsidRPr="00773B53">
        <w:rPr>
          <w:rFonts w:ascii="Arial" w:hAnsi="Arial" w:cs="Arial"/>
          <w:sz w:val="18"/>
        </w:rPr>
        <w:t>cotización</w:t>
      </w:r>
      <w:r w:rsidRPr="00773B53">
        <w:rPr>
          <w:rFonts w:ascii="Arial" w:hAnsi="Arial" w:cs="Arial"/>
          <w:sz w:val="18"/>
        </w:rPr>
        <w:t xml:space="preserve"> deberá presentarse en </w:t>
      </w:r>
      <w:r w:rsidRPr="00773B53">
        <w:rPr>
          <w:rFonts w:ascii="Arial" w:hAnsi="Arial" w:cs="Arial"/>
          <w:b/>
          <w:bCs/>
          <w:sz w:val="18"/>
        </w:rPr>
        <w:t>pesos colombianos (COP)</w:t>
      </w:r>
      <w:r w:rsidRPr="00773B53">
        <w:rPr>
          <w:rFonts w:ascii="Arial" w:hAnsi="Arial" w:cs="Arial"/>
          <w:sz w:val="18"/>
        </w:rPr>
        <w:t xml:space="preserve"> e incluir todos los impuestos, tasas y contribuciones aplicables.</w:t>
      </w:r>
    </w:p>
    <w:p w14:paraId="62B6B166" w14:textId="77777777" w:rsidR="009D10EE" w:rsidRPr="00773B53" w:rsidRDefault="009D10EE" w:rsidP="009D10EE">
      <w:pPr>
        <w:pStyle w:val="Prrafodelista"/>
        <w:numPr>
          <w:ilvl w:val="0"/>
          <w:numId w:val="36"/>
        </w:numPr>
        <w:overflowPunct w:val="0"/>
        <w:autoSpaceDE w:val="0"/>
        <w:autoSpaceDN w:val="0"/>
        <w:adjustRightInd w:val="0"/>
        <w:jc w:val="both"/>
        <w:textAlignment w:val="baseline"/>
        <w:rPr>
          <w:rFonts w:ascii="Arial" w:hAnsi="Arial" w:cs="Arial"/>
          <w:sz w:val="18"/>
        </w:rPr>
      </w:pPr>
      <w:r w:rsidRPr="00773B53">
        <w:rPr>
          <w:rFonts w:ascii="Arial" w:hAnsi="Arial" w:cs="Arial"/>
          <w:sz w:val="18"/>
        </w:rPr>
        <w:t xml:space="preserve">El oferente deberá detallar los </w:t>
      </w:r>
      <w:r w:rsidRPr="00773B53">
        <w:rPr>
          <w:rFonts w:ascii="Arial" w:hAnsi="Arial" w:cs="Arial"/>
          <w:b/>
          <w:bCs/>
          <w:sz w:val="18"/>
        </w:rPr>
        <w:t>componentes del servicio</w:t>
      </w:r>
      <w:r w:rsidRPr="00773B53">
        <w:rPr>
          <w:rFonts w:ascii="Arial" w:hAnsi="Arial" w:cs="Arial"/>
          <w:sz w:val="18"/>
        </w:rPr>
        <w:t xml:space="preserve"> y su respectiva valoración económica, de manera que se identifique con claridad la distribución de los costos asociados al proceso de </w:t>
      </w:r>
      <w:proofErr w:type="spellStart"/>
      <w:r w:rsidRPr="00773B53">
        <w:rPr>
          <w:rFonts w:ascii="Arial" w:hAnsi="Arial" w:cs="Arial"/>
          <w:b/>
          <w:bCs/>
          <w:sz w:val="18"/>
        </w:rPr>
        <w:t>Hardening</w:t>
      </w:r>
      <w:proofErr w:type="spellEnd"/>
      <w:r w:rsidRPr="00773B53">
        <w:rPr>
          <w:rFonts w:ascii="Arial" w:hAnsi="Arial" w:cs="Arial"/>
          <w:b/>
          <w:bCs/>
          <w:sz w:val="18"/>
        </w:rPr>
        <w:t>, gestión de vulnerabilidades y remediación automatizada</w:t>
      </w:r>
      <w:r w:rsidRPr="00773B53">
        <w:rPr>
          <w:rFonts w:ascii="Arial" w:hAnsi="Arial" w:cs="Arial"/>
          <w:sz w:val="18"/>
        </w:rPr>
        <w:t>.</w:t>
      </w:r>
    </w:p>
    <w:p w14:paraId="71712A03" w14:textId="3064BFC4" w:rsidR="009D10EE" w:rsidRPr="00773B53" w:rsidRDefault="009D10EE" w:rsidP="009D10EE">
      <w:pPr>
        <w:pStyle w:val="Prrafodelista"/>
        <w:numPr>
          <w:ilvl w:val="0"/>
          <w:numId w:val="36"/>
        </w:numPr>
        <w:overflowPunct w:val="0"/>
        <w:autoSpaceDE w:val="0"/>
        <w:autoSpaceDN w:val="0"/>
        <w:adjustRightInd w:val="0"/>
        <w:jc w:val="both"/>
        <w:textAlignment w:val="baseline"/>
        <w:rPr>
          <w:rFonts w:ascii="Arial" w:hAnsi="Arial" w:cs="Arial"/>
          <w:sz w:val="18"/>
        </w:rPr>
      </w:pPr>
      <w:r w:rsidRPr="00773B53">
        <w:rPr>
          <w:rFonts w:ascii="Arial" w:hAnsi="Arial" w:cs="Arial"/>
          <w:sz w:val="18"/>
        </w:rPr>
        <w:t xml:space="preserve"> El valor deberá incluir todos los trámites, actuaciones y actividades descritas en las obligaciones del contratista.</w:t>
      </w:r>
    </w:p>
    <w:p w14:paraId="10F9C1A2" w14:textId="77777777" w:rsidR="008737AC" w:rsidRPr="00773B53" w:rsidRDefault="008737AC" w:rsidP="00CC461A">
      <w:pPr>
        <w:spacing w:after="0" w:line="240" w:lineRule="auto"/>
        <w:jc w:val="both"/>
        <w:rPr>
          <w:rFonts w:ascii="Arial" w:hAnsi="Arial" w:cs="Arial"/>
          <w:color w:val="000000" w:themeColor="text1"/>
        </w:rPr>
      </w:pPr>
    </w:p>
    <w:p w14:paraId="0ECA16B2" w14:textId="3D2E1F61" w:rsidR="00503830" w:rsidRPr="00773B53" w:rsidRDefault="00503830" w:rsidP="00503830">
      <w:pPr>
        <w:autoSpaceDE w:val="0"/>
        <w:adjustRightInd w:val="0"/>
        <w:spacing w:after="0" w:line="240" w:lineRule="auto"/>
        <w:jc w:val="both"/>
        <w:rPr>
          <w:rFonts w:ascii="Arial" w:hAnsi="Arial" w:cs="Arial"/>
          <w:bCs/>
          <w:color w:val="000000"/>
        </w:rPr>
      </w:pPr>
      <w:r w:rsidRPr="00773B53">
        <w:rPr>
          <w:rFonts w:ascii="Arial" w:hAnsi="Arial" w:cs="Arial"/>
          <w:bCs/>
          <w:color w:val="000000"/>
        </w:rPr>
        <w:t xml:space="preserve">Para Fiduprevisora S.A., es importante contar con su </w:t>
      </w:r>
      <w:r w:rsidR="00A0269F" w:rsidRPr="00773B53">
        <w:rPr>
          <w:rFonts w:ascii="Arial" w:hAnsi="Arial" w:cs="Arial"/>
          <w:bCs/>
          <w:color w:val="000000"/>
        </w:rPr>
        <w:t>cotización</w:t>
      </w:r>
      <w:r w:rsidRPr="00773B53">
        <w:rPr>
          <w:rFonts w:ascii="Arial" w:hAnsi="Arial" w:cs="Arial"/>
          <w:bCs/>
          <w:color w:val="000000"/>
        </w:rPr>
        <w:t xml:space="preserve"> teniendo en cuenta su experiencia y reconocimiento en el mercado; de esta manera, conoceremos las mejores prácticas que se están llevando a cabo, con el fin de establecer condiciones equitativas y factores objetivos de selección dentro de los </w:t>
      </w:r>
      <w:r w:rsidR="00A0269F" w:rsidRPr="00773B53">
        <w:rPr>
          <w:rFonts w:ascii="Arial" w:hAnsi="Arial" w:cs="Arial"/>
          <w:bCs/>
          <w:color w:val="000000"/>
        </w:rPr>
        <w:t>procesos de contratación</w:t>
      </w:r>
      <w:r w:rsidRPr="00773B53">
        <w:rPr>
          <w:rFonts w:ascii="Arial" w:hAnsi="Arial" w:cs="Arial"/>
          <w:bCs/>
          <w:color w:val="000000"/>
        </w:rPr>
        <w:t xml:space="preserve">. </w:t>
      </w:r>
    </w:p>
    <w:p w14:paraId="03DC5871" w14:textId="77777777" w:rsidR="00CC461A" w:rsidRPr="00773B53" w:rsidRDefault="00CC461A" w:rsidP="00CC461A">
      <w:pPr>
        <w:autoSpaceDE w:val="0"/>
        <w:adjustRightInd w:val="0"/>
        <w:spacing w:after="0" w:line="240" w:lineRule="auto"/>
        <w:jc w:val="both"/>
        <w:rPr>
          <w:rFonts w:ascii="Arial" w:hAnsi="Arial" w:cs="Arial"/>
          <w:bCs/>
          <w:color w:val="000000"/>
          <w:sz w:val="18"/>
        </w:rPr>
      </w:pPr>
    </w:p>
    <w:p w14:paraId="3739974E" w14:textId="77777777" w:rsidR="00CC461A" w:rsidRPr="00773B53" w:rsidRDefault="00CC461A" w:rsidP="00CC461A">
      <w:pPr>
        <w:autoSpaceDE w:val="0"/>
        <w:adjustRightInd w:val="0"/>
        <w:spacing w:after="0" w:line="240" w:lineRule="auto"/>
        <w:jc w:val="both"/>
        <w:rPr>
          <w:rFonts w:ascii="Arial" w:hAnsi="Arial" w:cs="Arial"/>
          <w:bCs/>
          <w:color w:val="000000"/>
        </w:rPr>
      </w:pPr>
      <w:r w:rsidRPr="00773B53">
        <w:rPr>
          <w:rFonts w:ascii="Arial" w:hAnsi="Arial" w:cs="Arial"/>
          <w:bCs/>
          <w:color w:val="000000"/>
        </w:rPr>
        <w:t>Agradecemos su participación.</w:t>
      </w:r>
    </w:p>
    <w:p w14:paraId="376E6447" w14:textId="77777777" w:rsidR="00CC461A" w:rsidRPr="00773B53" w:rsidRDefault="00CC461A" w:rsidP="00CC461A">
      <w:pPr>
        <w:autoSpaceDE w:val="0"/>
        <w:adjustRightInd w:val="0"/>
        <w:spacing w:after="0" w:line="240" w:lineRule="auto"/>
        <w:rPr>
          <w:rFonts w:ascii="Arial" w:hAnsi="Arial" w:cs="Arial"/>
          <w:b/>
          <w:bCs/>
          <w:color w:val="000000"/>
          <w:sz w:val="16"/>
        </w:rPr>
      </w:pPr>
    </w:p>
    <w:p w14:paraId="2109C293" w14:textId="77777777" w:rsidR="00CC461A" w:rsidRPr="00773B53" w:rsidRDefault="00CC461A" w:rsidP="00CC461A">
      <w:pPr>
        <w:autoSpaceDE w:val="0"/>
        <w:adjustRightInd w:val="0"/>
        <w:spacing w:after="0" w:line="240" w:lineRule="auto"/>
        <w:rPr>
          <w:rFonts w:ascii="Arial" w:hAnsi="Arial" w:cs="Arial"/>
          <w:b/>
          <w:bCs/>
          <w:color w:val="000000"/>
          <w:sz w:val="16"/>
        </w:rPr>
      </w:pPr>
    </w:p>
    <w:p w14:paraId="0E7A3F85" w14:textId="77777777" w:rsidR="00CC461A" w:rsidRPr="00773B53" w:rsidRDefault="00CC461A" w:rsidP="00CC461A">
      <w:pPr>
        <w:autoSpaceDE w:val="0"/>
        <w:adjustRightInd w:val="0"/>
        <w:spacing w:after="0" w:line="240" w:lineRule="auto"/>
        <w:rPr>
          <w:rFonts w:ascii="Arial" w:hAnsi="Arial" w:cs="Arial"/>
          <w:b/>
          <w:bCs/>
          <w:color w:val="000000"/>
          <w:sz w:val="16"/>
        </w:rPr>
      </w:pPr>
    </w:p>
    <w:p w14:paraId="67D6ED97" w14:textId="61151C25" w:rsidR="00AF5537" w:rsidRPr="00773B53" w:rsidRDefault="00AF5537" w:rsidP="00AF5537">
      <w:pPr>
        <w:autoSpaceDE w:val="0"/>
        <w:autoSpaceDN w:val="0"/>
        <w:adjustRightInd w:val="0"/>
        <w:spacing w:after="0" w:line="240" w:lineRule="auto"/>
        <w:rPr>
          <w:rFonts w:ascii="Arial" w:hAnsi="Arial" w:cs="Arial"/>
          <w:sz w:val="18"/>
          <w:szCs w:val="18"/>
        </w:rPr>
      </w:pPr>
      <w:r w:rsidRPr="00773B53">
        <w:rPr>
          <w:rFonts w:ascii="Arial" w:hAnsi="Arial" w:cs="Arial"/>
          <w:b/>
          <w:bCs/>
          <w:sz w:val="18"/>
          <w:szCs w:val="18"/>
        </w:rPr>
        <w:t>Elaboró:</w:t>
      </w:r>
      <w:r w:rsidRPr="00773B53">
        <w:rPr>
          <w:rFonts w:ascii="Arial" w:hAnsi="Arial" w:cs="Arial"/>
          <w:b/>
          <w:bCs/>
          <w:sz w:val="18"/>
          <w:szCs w:val="18"/>
        </w:rPr>
        <w:t xml:space="preserve">  </w:t>
      </w:r>
      <w:r w:rsidRPr="00773B53">
        <w:rPr>
          <w:rFonts w:ascii="Arial" w:hAnsi="Arial" w:cs="Arial"/>
          <w:b/>
          <w:bCs/>
          <w:sz w:val="18"/>
          <w:szCs w:val="18"/>
        </w:rPr>
        <w:t xml:space="preserve"> </w:t>
      </w:r>
      <w:proofErr w:type="spellStart"/>
      <w:r w:rsidRPr="00773B53">
        <w:rPr>
          <w:rFonts w:ascii="Arial" w:hAnsi="Arial" w:cs="Arial"/>
          <w:sz w:val="18"/>
          <w:szCs w:val="18"/>
        </w:rPr>
        <w:t>Elayne</w:t>
      </w:r>
      <w:proofErr w:type="spellEnd"/>
      <w:r w:rsidRPr="00773B53">
        <w:rPr>
          <w:rFonts w:ascii="Arial" w:hAnsi="Arial" w:cs="Arial"/>
          <w:sz w:val="18"/>
          <w:szCs w:val="18"/>
        </w:rPr>
        <w:t xml:space="preserve"> Loaiza Jurado </w:t>
      </w:r>
      <w:r w:rsidRPr="00773B53">
        <w:rPr>
          <w:rFonts w:ascii="Arial" w:eastAsia="Aptos" w:hAnsi="Arial" w:cs="Arial"/>
          <w:sz w:val="18"/>
          <w:szCs w:val="18"/>
        </w:rPr>
        <w:t>-</w:t>
      </w:r>
      <w:r w:rsidRPr="00773B53">
        <w:rPr>
          <w:rFonts w:ascii="Arial" w:hAnsi="Arial" w:cs="Arial"/>
          <w:sz w:val="18"/>
          <w:szCs w:val="18"/>
        </w:rPr>
        <w:t xml:space="preserve"> Contratista Gerencia de Adquisiciones &amp; Contratos</w:t>
      </w:r>
    </w:p>
    <w:p w14:paraId="0BB2EE85" w14:textId="08FA1C0E" w:rsidR="00AF5537" w:rsidRPr="00773B53" w:rsidRDefault="00AF5537" w:rsidP="00AF5537">
      <w:pPr>
        <w:spacing w:after="0" w:line="240" w:lineRule="auto"/>
        <w:jc w:val="both"/>
        <w:rPr>
          <w:rFonts w:ascii="Arial" w:hAnsi="Arial" w:cs="Arial"/>
          <w:sz w:val="18"/>
          <w:szCs w:val="18"/>
        </w:rPr>
      </w:pPr>
      <w:r w:rsidRPr="00773B53">
        <w:rPr>
          <w:rFonts w:ascii="Arial" w:hAnsi="Arial" w:cs="Arial"/>
          <w:b/>
          <w:bCs/>
          <w:sz w:val="18"/>
          <w:szCs w:val="18"/>
        </w:rPr>
        <w:t>Reviso:</w:t>
      </w:r>
      <w:r w:rsidRPr="00773B53">
        <w:rPr>
          <w:rFonts w:ascii="Arial" w:hAnsi="Arial" w:cs="Arial"/>
          <w:b/>
          <w:bCs/>
          <w:sz w:val="18"/>
          <w:szCs w:val="18"/>
        </w:rPr>
        <w:t xml:space="preserve">     </w:t>
      </w:r>
      <w:r w:rsidRPr="00773B53">
        <w:rPr>
          <w:rFonts w:ascii="Arial" w:hAnsi="Arial" w:cs="Arial"/>
          <w:sz w:val="18"/>
          <w:szCs w:val="18"/>
        </w:rPr>
        <w:t xml:space="preserve">Rober leonardo Beltran </w:t>
      </w:r>
      <w:r w:rsidRPr="00773B53">
        <w:rPr>
          <w:rFonts w:ascii="Arial" w:eastAsia="Aptos" w:hAnsi="Arial" w:cs="Arial"/>
          <w:sz w:val="18"/>
          <w:szCs w:val="18"/>
        </w:rPr>
        <w:t xml:space="preserve">- </w:t>
      </w:r>
      <w:r w:rsidRPr="00773B53">
        <w:rPr>
          <w:rFonts w:ascii="Arial" w:hAnsi="Arial" w:cs="Arial"/>
          <w:sz w:val="18"/>
          <w:szCs w:val="18"/>
        </w:rPr>
        <w:t>Profesional - Gerencia de Adquisiciones &amp; Contratos</w:t>
      </w:r>
    </w:p>
    <w:p w14:paraId="7FD619F9" w14:textId="4C1B95F3" w:rsidR="00AF5537" w:rsidRPr="00773B53" w:rsidRDefault="00AF5537" w:rsidP="00AF5537">
      <w:pPr>
        <w:autoSpaceDE w:val="0"/>
        <w:autoSpaceDN w:val="0"/>
        <w:adjustRightInd w:val="0"/>
        <w:spacing w:after="0" w:line="240" w:lineRule="auto"/>
        <w:rPr>
          <w:rFonts w:ascii="Arial" w:hAnsi="Arial" w:cs="Arial"/>
          <w:sz w:val="18"/>
          <w:szCs w:val="18"/>
        </w:rPr>
      </w:pPr>
      <w:r w:rsidRPr="00773B53">
        <w:rPr>
          <w:rFonts w:ascii="Arial" w:hAnsi="Arial" w:cs="Arial"/>
          <w:b/>
          <w:bCs/>
          <w:sz w:val="18"/>
          <w:szCs w:val="18"/>
        </w:rPr>
        <w:t xml:space="preserve">Revisó: </w:t>
      </w:r>
      <w:r w:rsidRPr="00773B53">
        <w:rPr>
          <w:rFonts w:ascii="Arial" w:hAnsi="Arial" w:cs="Arial"/>
          <w:b/>
          <w:bCs/>
          <w:sz w:val="18"/>
          <w:szCs w:val="18"/>
        </w:rPr>
        <w:t xml:space="preserve">    </w:t>
      </w:r>
      <w:r w:rsidRPr="00773B53">
        <w:rPr>
          <w:rFonts w:ascii="Arial" w:hAnsi="Arial" w:cs="Arial"/>
          <w:sz w:val="18"/>
          <w:szCs w:val="18"/>
        </w:rPr>
        <w:t xml:space="preserve">María José Barguil </w:t>
      </w:r>
      <w:proofErr w:type="gramStart"/>
      <w:r w:rsidRPr="00773B53">
        <w:rPr>
          <w:rFonts w:ascii="Arial" w:hAnsi="Arial" w:cs="Arial"/>
          <w:sz w:val="18"/>
          <w:szCs w:val="18"/>
        </w:rPr>
        <w:t xml:space="preserve">Borja </w:t>
      </w:r>
      <w:r w:rsidRPr="00773B53">
        <w:rPr>
          <w:rFonts w:ascii="Arial" w:eastAsia="Aptos" w:hAnsi="Arial" w:cs="Arial"/>
          <w:sz w:val="18"/>
          <w:szCs w:val="18"/>
        </w:rPr>
        <w:t xml:space="preserve"> -</w:t>
      </w:r>
      <w:proofErr w:type="gramEnd"/>
      <w:r w:rsidRPr="00773B53">
        <w:rPr>
          <w:rFonts w:ascii="Arial" w:eastAsia="Aptos" w:hAnsi="Arial" w:cs="Arial"/>
          <w:sz w:val="18"/>
          <w:szCs w:val="18"/>
        </w:rPr>
        <w:t xml:space="preserve"> </w:t>
      </w:r>
      <w:r w:rsidRPr="00773B53">
        <w:rPr>
          <w:rFonts w:ascii="Arial" w:hAnsi="Arial" w:cs="Arial"/>
          <w:sz w:val="18"/>
          <w:szCs w:val="18"/>
        </w:rPr>
        <w:t>Directora de Contratos Empresa.</w:t>
      </w:r>
    </w:p>
    <w:p w14:paraId="6F378EDD" w14:textId="71616242" w:rsidR="00CC461A" w:rsidRPr="00773B53" w:rsidRDefault="00AF5537" w:rsidP="00AF5537">
      <w:pPr>
        <w:spacing w:after="0" w:line="240" w:lineRule="auto"/>
        <w:jc w:val="both"/>
        <w:rPr>
          <w:rFonts w:ascii="Arial" w:hAnsi="Arial" w:cs="Arial"/>
          <w:color w:val="000000" w:themeColor="text1"/>
          <w:sz w:val="20"/>
          <w:szCs w:val="18"/>
          <w:lang w:val="es-MX"/>
        </w:rPr>
      </w:pPr>
      <w:proofErr w:type="spellStart"/>
      <w:r w:rsidRPr="00773B53">
        <w:rPr>
          <w:rFonts w:ascii="Arial" w:hAnsi="Arial" w:cs="Arial"/>
          <w:b/>
          <w:bCs/>
          <w:sz w:val="18"/>
          <w:szCs w:val="18"/>
        </w:rPr>
        <w:t>Aprobo</w:t>
      </w:r>
      <w:proofErr w:type="spellEnd"/>
      <w:r w:rsidRPr="00773B53">
        <w:rPr>
          <w:rFonts w:ascii="Arial" w:hAnsi="Arial" w:cs="Arial"/>
          <w:b/>
          <w:bCs/>
          <w:sz w:val="18"/>
          <w:szCs w:val="18"/>
        </w:rPr>
        <w:t xml:space="preserve">: </w:t>
      </w:r>
      <w:r w:rsidRPr="00773B53">
        <w:rPr>
          <w:rFonts w:ascii="Arial" w:hAnsi="Arial" w:cs="Arial"/>
          <w:b/>
          <w:bCs/>
          <w:sz w:val="18"/>
          <w:szCs w:val="18"/>
        </w:rPr>
        <w:t xml:space="preserve">   </w:t>
      </w:r>
      <w:proofErr w:type="spellStart"/>
      <w:r w:rsidRPr="00773B53">
        <w:rPr>
          <w:rFonts w:ascii="Arial" w:hAnsi="Arial" w:cs="Arial"/>
          <w:sz w:val="18"/>
          <w:szCs w:val="18"/>
        </w:rPr>
        <w:t>Stefania</w:t>
      </w:r>
      <w:proofErr w:type="spellEnd"/>
      <w:r w:rsidRPr="00773B53">
        <w:rPr>
          <w:rFonts w:ascii="Arial" w:hAnsi="Arial" w:cs="Arial"/>
          <w:sz w:val="18"/>
          <w:szCs w:val="18"/>
        </w:rPr>
        <w:t xml:space="preserve"> Gutiérrez Arcila - Gerente de Adquisiciones &amp; Contratos.</w:t>
      </w:r>
    </w:p>
    <w:p w14:paraId="0B1EAC83" w14:textId="79B645BA" w:rsidR="00D50C3C" w:rsidRPr="00773B53" w:rsidRDefault="00D50C3C" w:rsidP="00CC461A">
      <w:pPr>
        <w:spacing w:after="0" w:line="240" w:lineRule="auto"/>
        <w:jc w:val="both"/>
        <w:rPr>
          <w:rFonts w:ascii="Arial" w:hAnsi="Arial" w:cs="Arial"/>
          <w:color w:val="000000" w:themeColor="text1"/>
          <w:sz w:val="20"/>
          <w:szCs w:val="18"/>
          <w:lang w:val="es-MX"/>
        </w:rPr>
      </w:pPr>
    </w:p>
    <w:p w14:paraId="5CFF1C91" w14:textId="77777777" w:rsidR="00CC461A" w:rsidRPr="00773B53" w:rsidRDefault="00CC461A" w:rsidP="00CC461A">
      <w:pPr>
        <w:spacing w:after="0" w:line="240" w:lineRule="auto"/>
        <w:jc w:val="both"/>
        <w:rPr>
          <w:rFonts w:ascii="Arial" w:hAnsi="Arial" w:cs="Arial"/>
          <w:color w:val="000000" w:themeColor="text1"/>
          <w:sz w:val="20"/>
          <w:szCs w:val="18"/>
          <w:lang w:val="es-MX"/>
        </w:rPr>
      </w:pPr>
    </w:p>
    <w:p w14:paraId="41F7C23D" w14:textId="77777777" w:rsidR="00CC461A" w:rsidRPr="00773B53" w:rsidRDefault="00CC461A" w:rsidP="00CC461A">
      <w:pPr>
        <w:spacing w:after="0" w:line="240" w:lineRule="auto"/>
        <w:ind w:left="-284" w:right="-801"/>
        <w:jc w:val="both"/>
        <w:rPr>
          <w:rFonts w:ascii="Arial" w:hAnsi="Arial" w:cs="Arial"/>
          <w:sz w:val="24"/>
        </w:rPr>
      </w:pPr>
      <w:r w:rsidRPr="00773B53">
        <w:rPr>
          <w:rFonts w:ascii="Arial" w:hAnsi="Arial" w:cs="Arial"/>
          <w:b/>
          <w:iCs/>
          <w:color w:val="404040"/>
          <w:sz w:val="14"/>
          <w:szCs w:val="12"/>
          <w:lang w:val="es-ES"/>
        </w:rPr>
        <w:t xml:space="preserve"> “Defensoría del Consumidor Financiero</w:t>
      </w:r>
      <w:r w:rsidRPr="00773B53">
        <w:rPr>
          <w:rFonts w:ascii="Arial" w:hAnsi="Arial" w:cs="Arial"/>
          <w:iCs/>
          <w:color w:val="404040"/>
          <w:sz w:val="14"/>
          <w:szCs w:val="12"/>
          <w:lang w:val="es-ES"/>
        </w:rPr>
        <w:t xml:space="preserve">: Dr. JOSÉ FEDERICO USTÁRIZ GÓNZALEZ. Carrera 11 A No 96-51 - Oficina 203, Edificio </w:t>
      </w:r>
      <w:proofErr w:type="spellStart"/>
      <w:r w:rsidRPr="00773B53">
        <w:rPr>
          <w:rFonts w:ascii="Arial" w:hAnsi="Arial" w:cs="Arial"/>
          <w:iCs/>
          <w:color w:val="404040"/>
          <w:sz w:val="14"/>
          <w:szCs w:val="12"/>
          <w:lang w:val="es-ES"/>
        </w:rPr>
        <w:t>Oficity</w:t>
      </w:r>
      <w:proofErr w:type="spellEnd"/>
      <w:r w:rsidRPr="00773B53">
        <w:rPr>
          <w:rFonts w:ascii="Arial" w:hAnsi="Arial" w:cs="Arial"/>
          <w:iCs/>
          <w:color w:val="404040"/>
          <w:sz w:val="14"/>
          <w:szCs w:val="12"/>
          <w:lang w:val="es-ES"/>
        </w:rPr>
        <w:t xml:space="preserve"> en la ciudad de Bogotá D.C. PBX 6108161 / 6108164, Fax: Ext. 500. E-mail: defensoriafiduprevisora@ustarizabogados.com de 8:00 am - 6:00 pm, lunes a viernes en jornada continua”.</w:t>
      </w:r>
    </w:p>
    <w:p w14:paraId="30E4F9B3" w14:textId="543AF0A1" w:rsidR="007E724A" w:rsidRPr="00773B53" w:rsidRDefault="00CC461A" w:rsidP="001124C1">
      <w:pPr>
        <w:spacing w:after="0" w:line="240" w:lineRule="auto"/>
        <w:ind w:left="-284" w:right="-801"/>
        <w:jc w:val="both"/>
        <w:rPr>
          <w:rFonts w:ascii="Arial" w:hAnsi="Arial" w:cs="Arial"/>
          <w:lang w:val="es-ES"/>
        </w:rPr>
      </w:pPr>
      <w:r w:rsidRPr="00773B53">
        <w:rPr>
          <w:rFonts w:ascii="Arial" w:hAnsi="Arial" w:cs="Arial"/>
          <w:iCs/>
          <w:color w:val="404040"/>
          <w:sz w:val="14"/>
          <w:szCs w:val="12"/>
          <w:lang w:val="es-ES"/>
        </w:rPr>
        <w:t>Las funciones del Defensor del Consumidor son: Dar trámite a las quejas contra las entidades vigiladas en forma objetiva y gratuita. Ser vocero de los consumidores financieros ante la institución. Usted puede formular sus quejas contra la entidad con destino al Defensor del Consumidor en cualquiera agencia, sucursal, oficina de corresponsalía u oficina de atención al público de la entidad, asimismo tiene la posibilidad de dirigirse al Defensor con el ánimo de que éste formule recomendaciones y propuestas en aquellos aspectos que puedan favorecer las buenas relaciones entre la Fiduciaria y sus Consumidores. Para la presentación de quejas ante el Defensor del Consumidor no se exige ninguna formalidad, se sugiere que la misma contenga como mínimo los siguientes datos del reclamante: 1. Nombres y apellidos completos 2. Identificación 3. Domicilio (dirección y ciudad) 4. Descripción de los hechos y/o derechos que considere que le han sido vulnerados. De igual forma puede hacer uso del App “Defensoría del Consumidor Financiero" disponible para su descarga desde cualquier smartphone, por Play Store o por App Store.</w:t>
      </w:r>
    </w:p>
    <w:p w14:paraId="2FC4BAE6" w14:textId="294BAC00" w:rsidR="00A75B4F" w:rsidRPr="00773B53" w:rsidRDefault="00A75B4F" w:rsidP="0060773B">
      <w:pPr>
        <w:pStyle w:val="Prrafodelista"/>
        <w:spacing w:after="0"/>
        <w:ind w:left="0"/>
        <w:contextualSpacing w:val="0"/>
        <w:jc w:val="both"/>
        <w:rPr>
          <w:rFonts w:ascii="Arial" w:hAnsi="Arial" w:cs="Arial"/>
          <w:sz w:val="18"/>
          <w:lang w:val="es-ES"/>
        </w:rPr>
      </w:pPr>
    </w:p>
    <w:sectPr w:rsidR="00A75B4F" w:rsidRPr="00773B53" w:rsidSect="00532510">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E62E" w14:textId="77777777" w:rsidR="00B312F3" w:rsidRDefault="00B312F3" w:rsidP="005619A4">
      <w:pPr>
        <w:spacing w:after="0" w:line="240" w:lineRule="auto"/>
      </w:pPr>
      <w:r>
        <w:separator/>
      </w:r>
    </w:p>
  </w:endnote>
  <w:endnote w:type="continuationSeparator" w:id="0">
    <w:p w14:paraId="1330EA1D" w14:textId="77777777" w:rsidR="00B312F3" w:rsidRDefault="00B312F3" w:rsidP="0056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3F74" w14:textId="1C6C8C2D" w:rsidR="00653742" w:rsidRPr="00653742" w:rsidRDefault="00653742" w:rsidP="00653742">
    <w:pPr>
      <w:pStyle w:val="Piedepgina"/>
      <w:jc w:val="center"/>
    </w:pPr>
    <w:r w:rsidRPr="00653742">
      <w:t xml:space="preserve">VERSION </w:t>
    </w:r>
    <w:r w:rsidR="00B64483">
      <w:t>3</w:t>
    </w:r>
    <w:r w:rsidRPr="00653742">
      <w:t xml:space="preserve">                                             </w:t>
    </w:r>
    <w:sdt>
      <w:sdtPr>
        <w:id w:val="-1769616900"/>
        <w:docPartObj>
          <w:docPartGallery w:val="Page Numbers (Top of Page)"/>
          <w:docPartUnique/>
        </w:docPartObj>
      </w:sdtPr>
      <w:sdtContent>
        <w:r w:rsidRPr="00653742">
          <w:rPr>
            <w:lang w:val="es-ES"/>
          </w:rPr>
          <w:t xml:space="preserve">Página </w:t>
        </w:r>
        <w:r w:rsidRPr="00653742">
          <w:rPr>
            <w:b/>
            <w:bCs/>
          </w:rPr>
          <w:fldChar w:fldCharType="begin"/>
        </w:r>
        <w:r w:rsidRPr="00653742">
          <w:rPr>
            <w:b/>
            <w:bCs/>
          </w:rPr>
          <w:instrText>PAGE</w:instrText>
        </w:r>
        <w:r w:rsidRPr="00653742">
          <w:rPr>
            <w:b/>
            <w:bCs/>
          </w:rPr>
          <w:fldChar w:fldCharType="separate"/>
        </w:r>
        <w:r w:rsidR="00245D13">
          <w:rPr>
            <w:b/>
            <w:bCs/>
            <w:noProof/>
          </w:rPr>
          <w:t>1</w:t>
        </w:r>
        <w:r w:rsidRPr="00653742">
          <w:rPr>
            <w:b/>
            <w:bCs/>
          </w:rPr>
          <w:fldChar w:fldCharType="end"/>
        </w:r>
        <w:r w:rsidRPr="00653742">
          <w:rPr>
            <w:lang w:val="es-ES"/>
          </w:rPr>
          <w:t xml:space="preserve"> de </w:t>
        </w:r>
        <w:r w:rsidRPr="00653742">
          <w:rPr>
            <w:b/>
            <w:bCs/>
          </w:rPr>
          <w:fldChar w:fldCharType="begin"/>
        </w:r>
        <w:r w:rsidRPr="00653742">
          <w:rPr>
            <w:b/>
            <w:bCs/>
          </w:rPr>
          <w:instrText>NUMPAGES</w:instrText>
        </w:r>
        <w:r w:rsidRPr="00653742">
          <w:rPr>
            <w:b/>
            <w:bCs/>
          </w:rPr>
          <w:fldChar w:fldCharType="separate"/>
        </w:r>
        <w:r w:rsidR="00245D13">
          <w:rPr>
            <w:b/>
            <w:bCs/>
            <w:noProof/>
          </w:rPr>
          <w:t>1</w:t>
        </w:r>
        <w:r w:rsidRPr="00653742">
          <w:rPr>
            <w:b/>
            <w:bCs/>
          </w:rPr>
          <w:fldChar w:fldCharType="end"/>
        </w:r>
        <w:r w:rsidRPr="00653742">
          <w:rPr>
            <w:b/>
            <w:bCs/>
          </w:rPr>
          <w:t xml:space="preserve">                                           </w:t>
        </w:r>
        <w:r w:rsidR="00B64483" w:rsidRPr="00B64483">
          <w:t>FR-GAD-02-063</w:t>
        </w:r>
        <w:r w:rsidRPr="00653742">
          <w:rPr>
            <w:b/>
            <w:bCs/>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59C0" w14:textId="77777777" w:rsidR="00B312F3" w:rsidRDefault="00B312F3" w:rsidP="005619A4">
      <w:pPr>
        <w:spacing w:after="0" w:line="240" w:lineRule="auto"/>
      </w:pPr>
      <w:r>
        <w:separator/>
      </w:r>
    </w:p>
  </w:footnote>
  <w:footnote w:type="continuationSeparator" w:id="0">
    <w:p w14:paraId="6502368B" w14:textId="77777777" w:rsidR="00B312F3" w:rsidRDefault="00B312F3" w:rsidP="00561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80A4" w14:textId="02D8C9DE" w:rsidR="00653742" w:rsidRDefault="00653742" w:rsidP="005619A4">
    <w:pPr>
      <w:pStyle w:val="Encabezado"/>
    </w:pPr>
  </w:p>
  <w:tbl>
    <w:tblPr>
      <w:tblStyle w:val="Tablaconcuadrcula"/>
      <w:tblW w:w="10065" w:type="dxa"/>
      <w:tblInd w:w="-572" w:type="dxa"/>
      <w:tblLayout w:type="fixed"/>
      <w:tblLook w:val="04A0" w:firstRow="1" w:lastRow="0" w:firstColumn="1" w:lastColumn="0" w:noHBand="0" w:noVBand="1"/>
    </w:tblPr>
    <w:tblGrid>
      <w:gridCol w:w="2410"/>
      <w:gridCol w:w="7655"/>
    </w:tblGrid>
    <w:tr w:rsidR="00653742" w14:paraId="261B268E" w14:textId="77777777" w:rsidTr="00B64483">
      <w:trPr>
        <w:trHeight w:val="436"/>
      </w:trPr>
      <w:tc>
        <w:tcPr>
          <w:tcW w:w="2410" w:type="dxa"/>
          <w:vMerge w:val="restart"/>
          <w:vAlign w:val="center"/>
        </w:tcPr>
        <w:p w14:paraId="596913F3" w14:textId="0AEB6050" w:rsidR="00653742" w:rsidRPr="00831141" w:rsidRDefault="009D4437" w:rsidP="0060773B">
          <w:pPr>
            <w:ind w:left="-397"/>
          </w:pPr>
          <w:r w:rsidRPr="009D4437">
            <w:rPr>
              <w:noProof/>
            </w:rPr>
            <w:drawing>
              <wp:anchor distT="0" distB="0" distL="114300" distR="114300" simplePos="0" relativeHeight="251661312" behindDoc="1" locked="0" layoutInCell="1" allowOverlap="1" wp14:anchorId="02DA9E67" wp14:editId="2BF63B39">
                <wp:simplePos x="0" y="0"/>
                <wp:positionH relativeFrom="column">
                  <wp:posOffset>-17145</wp:posOffset>
                </wp:positionH>
                <wp:positionV relativeFrom="paragraph">
                  <wp:posOffset>1905</wp:posOffset>
                </wp:positionV>
                <wp:extent cx="1393190" cy="334645"/>
                <wp:effectExtent l="0" t="0" r="0" b="8255"/>
                <wp:wrapNone/>
                <wp:docPr id="17735400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40052" name=""/>
                        <pic:cNvPicPr/>
                      </pic:nvPicPr>
                      <pic:blipFill>
                        <a:blip r:embed="rId1">
                          <a:extLst>
                            <a:ext uri="{28A0092B-C50C-407E-A947-70E740481C1C}">
                              <a14:useLocalDpi xmlns:a14="http://schemas.microsoft.com/office/drawing/2010/main" val="0"/>
                            </a:ext>
                          </a:extLst>
                        </a:blip>
                        <a:stretch>
                          <a:fillRect/>
                        </a:stretch>
                      </pic:blipFill>
                      <pic:spPr>
                        <a:xfrm>
                          <a:off x="0" y="0"/>
                          <a:ext cx="1393190" cy="334645"/>
                        </a:xfrm>
                        <a:prstGeom prst="rect">
                          <a:avLst/>
                        </a:prstGeom>
                      </pic:spPr>
                    </pic:pic>
                  </a:graphicData>
                </a:graphic>
                <wp14:sizeRelH relativeFrom="margin">
                  <wp14:pctWidth>0</wp14:pctWidth>
                </wp14:sizeRelH>
                <wp14:sizeRelV relativeFrom="margin">
                  <wp14:pctHeight>0</wp14:pctHeight>
                </wp14:sizeRelV>
              </wp:anchor>
            </w:drawing>
          </w:r>
        </w:p>
      </w:tc>
      <w:tc>
        <w:tcPr>
          <w:tcW w:w="7655" w:type="dxa"/>
          <w:vMerge w:val="restart"/>
          <w:vAlign w:val="center"/>
        </w:tcPr>
        <w:p w14:paraId="0BA05C65" w14:textId="62666D21" w:rsidR="00D03E82" w:rsidRDefault="007B4F12" w:rsidP="000951B8">
          <w:pPr>
            <w:pStyle w:val="Encabezado"/>
            <w:jc w:val="center"/>
            <w:rPr>
              <w:b/>
            </w:rPr>
          </w:pPr>
          <w:r>
            <w:rPr>
              <w:b/>
              <w:noProof/>
              <w:lang w:eastAsia="es-CO"/>
            </w:rPr>
            <w:drawing>
              <wp:anchor distT="0" distB="0" distL="114300" distR="114300" simplePos="0" relativeHeight="251660288" behindDoc="1" locked="0" layoutInCell="1" allowOverlap="1" wp14:anchorId="34528EBC" wp14:editId="7C319CC5">
                <wp:simplePos x="0" y="0"/>
                <wp:positionH relativeFrom="column">
                  <wp:posOffset>4033520</wp:posOffset>
                </wp:positionH>
                <wp:positionV relativeFrom="paragraph">
                  <wp:posOffset>-48895</wp:posOffset>
                </wp:positionV>
                <wp:extent cx="552450" cy="552450"/>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margin">
                  <wp14:pctWidth>0</wp14:pctWidth>
                </wp14:sizeRelH>
                <wp14:sizeRelV relativeFrom="margin">
                  <wp14:pctHeight>0</wp14:pctHeight>
                </wp14:sizeRelV>
              </wp:anchor>
            </w:drawing>
          </w:r>
        </w:p>
        <w:p w14:paraId="497BBC50" w14:textId="0743B9BC" w:rsidR="00653742" w:rsidRPr="003F2F86" w:rsidRDefault="00D16B7B" w:rsidP="000951B8">
          <w:pPr>
            <w:pStyle w:val="Encabezado"/>
            <w:jc w:val="center"/>
            <w:rPr>
              <w:b/>
            </w:rPr>
          </w:pPr>
          <w:r>
            <w:rPr>
              <w:b/>
            </w:rPr>
            <w:t>INVITACIÓN A COTIZAR</w:t>
          </w:r>
        </w:p>
      </w:tc>
    </w:tr>
    <w:tr w:rsidR="00653742" w14:paraId="09E2888C" w14:textId="77777777" w:rsidTr="00B64483">
      <w:trPr>
        <w:trHeight w:val="344"/>
      </w:trPr>
      <w:tc>
        <w:tcPr>
          <w:tcW w:w="2410" w:type="dxa"/>
          <w:vMerge/>
        </w:tcPr>
        <w:p w14:paraId="6ED7B0F2" w14:textId="77777777" w:rsidR="00653742" w:rsidRDefault="00653742" w:rsidP="000951B8">
          <w:pPr>
            <w:pStyle w:val="Encabezado"/>
          </w:pPr>
        </w:p>
      </w:tc>
      <w:tc>
        <w:tcPr>
          <w:tcW w:w="7655" w:type="dxa"/>
          <w:vMerge/>
        </w:tcPr>
        <w:p w14:paraId="050E3F7F" w14:textId="77777777" w:rsidR="00653742" w:rsidRPr="003F2F86" w:rsidRDefault="00653742" w:rsidP="000951B8">
          <w:pPr>
            <w:pStyle w:val="Encabezado"/>
            <w:jc w:val="center"/>
            <w:rPr>
              <w:b/>
            </w:rPr>
          </w:pPr>
        </w:p>
      </w:tc>
    </w:tr>
  </w:tbl>
  <w:p w14:paraId="1DEC4A2C" w14:textId="77777777" w:rsidR="00653742" w:rsidRDefault="00653742" w:rsidP="005619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E7B"/>
    <w:multiLevelType w:val="hybridMultilevel"/>
    <w:tmpl w:val="D5AA818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445BC"/>
    <w:multiLevelType w:val="hybridMultilevel"/>
    <w:tmpl w:val="0FC65F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F046D"/>
    <w:multiLevelType w:val="hybridMultilevel"/>
    <w:tmpl w:val="106A2C1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BB5A4B"/>
    <w:multiLevelType w:val="hybridMultilevel"/>
    <w:tmpl w:val="0AB05F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45318E"/>
    <w:multiLevelType w:val="hybridMultilevel"/>
    <w:tmpl w:val="BB227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191CCA"/>
    <w:multiLevelType w:val="hybridMultilevel"/>
    <w:tmpl w:val="6A663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41193E"/>
    <w:multiLevelType w:val="multilevel"/>
    <w:tmpl w:val="4164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A48B4"/>
    <w:multiLevelType w:val="multilevel"/>
    <w:tmpl w:val="E6A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11318"/>
    <w:multiLevelType w:val="hybridMultilevel"/>
    <w:tmpl w:val="44F01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F93EFA"/>
    <w:multiLevelType w:val="multilevel"/>
    <w:tmpl w:val="12EAE31E"/>
    <w:lvl w:ilvl="0">
      <w:start w:val="1"/>
      <w:numFmt w:val="decimal"/>
      <w:lvlText w:val="%1."/>
      <w:lvlJc w:val="left"/>
      <w:pPr>
        <w:ind w:left="786"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7F64C2D"/>
    <w:multiLevelType w:val="multilevel"/>
    <w:tmpl w:val="270A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55556"/>
    <w:multiLevelType w:val="hybridMultilevel"/>
    <w:tmpl w:val="258E44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B02C0A"/>
    <w:multiLevelType w:val="multilevel"/>
    <w:tmpl w:val="823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F4AA7"/>
    <w:multiLevelType w:val="hybridMultilevel"/>
    <w:tmpl w:val="3F3C4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0F5A4B"/>
    <w:multiLevelType w:val="hybridMultilevel"/>
    <w:tmpl w:val="90C6A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F44A88"/>
    <w:multiLevelType w:val="hybridMultilevel"/>
    <w:tmpl w:val="FB385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88B4973"/>
    <w:multiLevelType w:val="multilevel"/>
    <w:tmpl w:val="ED80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8520D"/>
    <w:multiLevelType w:val="multilevel"/>
    <w:tmpl w:val="7E18E2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080CD9"/>
    <w:multiLevelType w:val="hybridMultilevel"/>
    <w:tmpl w:val="334431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AB6D52"/>
    <w:multiLevelType w:val="hybridMultilevel"/>
    <w:tmpl w:val="5CFED082"/>
    <w:lvl w:ilvl="0" w:tplc="96D054B8">
      <w:start w:val="1"/>
      <w:numFmt w:val="upperRoman"/>
      <w:lvlText w:val="%1."/>
      <w:lvlJc w:val="right"/>
      <w:pPr>
        <w:ind w:left="720" w:hanging="360"/>
      </w:pPr>
      <w:rPr>
        <w:rFonts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026656"/>
    <w:multiLevelType w:val="hybridMultilevel"/>
    <w:tmpl w:val="B7EA3894"/>
    <w:lvl w:ilvl="0" w:tplc="DAEAE626">
      <w:start w:val="1"/>
      <w:numFmt w:val="decimal"/>
      <w:lvlText w:val="%1."/>
      <w:lvlJc w:val="left"/>
      <w:pPr>
        <w:ind w:left="435" w:hanging="43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D0C64A0"/>
    <w:multiLevelType w:val="hybridMultilevel"/>
    <w:tmpl w:val="57107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56488A"/>
    <w:multiLevelType w:val="hybridMultilevel"/>
    <w:tmpl w:val="433E0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F686EE5"/>
    <w:multiLevelType w:val="hybridMultilevel"/>
    <w:tmpl w:val="113C9C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0944D37"/>
    <w:multiLevelType w:val="multilevel"/>
    <w:tmpl w:val="0A4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DC4A44"/>
    <w:multiLevelType w:val="multilevel"/>
    <w:tmpl w:val="BA52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E5695"/>
    <w:multiLevelType w:val="multilevel"/>
    <w:tmpl w:val="C3DC4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C24C83"/>
    <w:multiLevelType w:val="multilevel"/>
    <w:tmpl w:val="1E7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C2619"/>
    <w:multiLevelType w:val="hybridMultilevel"/>
    <w:tmpl w:val="805010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1604598"/>
    <w:multiLevelType w:val="multilevel"/>
    <w:tmpl w:val="005290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6C0322"/>
    <w:multiLevelType w:val="hybridMultilevel"/>
    <w:tmpl w:val="9E1416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6F63B8"/>
    <w:multiLevelType w:val="hybridMultilevel"/>
    <w:tmpl w:val="8C60B5AA"/>
    <w:lvl w:ilvl="0" w:tplc="BD10B0E0">
      <w:start w:val="3"/>
      <w:numFmt w:val="decimal"/>
      <w:lvlText w:val="%1."/>
      <w:lvlJc w:val="left"/>
      <w:pPr>
        <w:ind w:left="795" w:hanging="360"/>
      </w:pPr>
      <w:rPr>
        <w:rFonts w:hint="default"/>
        <w:b/>
      </w:r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2" w15:restartNumberingAfterBreak="0">
    <w:nsid w:val="78326D0C"/>
    <w:multiLevelType w:val="hybridMultilevel"/>
    <w:tmpl w:val="64C67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E966D5"/>
    <w:multiLevelType w:val="multilevel"/>
    <w:tmpl w:val="237E04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863871"/>
    <w:multiLevelType w:val="hybridMultilevel"/>
    <w:tmpl w:val="F5B60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D92ED9"/>
    <w:multiLevelType w:val="multilevel"/>
    <w:tmpl w:val="12C4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206087">
    <w:abstractNumId w:val="33"/>
  </w:num>
  <w:num w:numId="2" w16cid:durableId="1097091646">
    <w:abstractNumId w:val="4"/>
  </w:num>
  <w:num w:numId="3" w16cid:durableId="1209300155">
    <w:abstractNumId w:val="32"/>
  </w:num>
  <w:num w:numId="4" w16cid:durableId="1619529067">
    <w:abstractNumId w:val="14"/>
  </w:num>
  <w:num w:numId="5" w16cid:durableId="1804736698">
    <w:abstractNumId w:val="23"/>
  </w:num>
  <w:num w:numId="6" w16cid:durableId="174685909">
    <w:abstractNumId w:val="0"/>
  </w:num>
  <w:num w:numId="7" w16cid:durableId="1822113591">
    <w:abstractNumId w:val="8"/>
  </w:num>
  <w:num w:numId="8" w16cid:durableId="1480876734">
    <w:abstractNumId w:val="2"/>
  </w:num>
  <w:num w:numId="9" w16cid:durableId="1851528032">
    <w:abstractNumId w:val="15"/>
  </w:num>
  <w:num w:numId="10" w16cid:durableId="1050109988">
    <w:abstractNumId w:val="34"/>
  </w:num>
  <w:num w:numId="11" w16cid:durableId="584338184">
    <w:abstractNumId w:val="1"/>
  </w:num>
  <w:num w:numId="12" w16cid:durableId="130680801">
    <w:abstractNumId w:val="13"/>
  </w:num>
  <w:num w:numId="13" w16cid:durableId="312755880">
    <w:abstractNumId w:val="30"/>
  </w:num>
  <w:num w:numId="14" w16cid:durableId="1321350458">
    <w:abstractNumId w:val="5"/>
  </w:num>
  <w:num w:numId="15" w16cid:durableId="1231387763">
    <w:abstractNumId w:val="21"/>
  </w:num>
  <w:num w:numId="16" w16cid:durableId="1400443247">
    <w:abstractNumId w:val="20"/>
  </w:num>
  <w:num w:numId="17" w16cid:durableId="1640722027">
    <w:abstractNumId w:val="31"/>
  </w:num>
  <w:num w:numId="18" w16cid:durableId="924805789">
    <w:abstractNumId w:val="18"/>
  </w:num>
  <w:num w:numId="19" w16cid:durableId="245113009">
    <w:abstractNumId w:val="9"/>
  </w:num>
  <w:num w:numId="20" w16cid:durableId="1899245327">
    <w:abstractNumId w:val="3"/>
  </w:num>
  <w:num w:numId="21" w16cid:durableId="22175535">
    <w:abstractNumId w:val="17"/>
  </w:num>
  <w:num w:numId="22" w16cid:durableId="1397702262">
    <w:abstractNumId w:val="26"/>
  </w:num>
  <w:num w:numId="23" w16cid:durableId="184296771">
    <w:abstractNumId w:val="19"/>
  </w:num>
  <w:num w:numId="24" w16cid:durableId="262109624">
    <w:abstractNumId w:val="25"/>
  </w:num>
  <w:num w:numId="25" w16cid:durableId="655571516">
    <w:abstractNumId w:val="22"/>
  </w:num>
  <w:num w:numId="26" w16cid:durableId="746734321">
    <w:abstractNumId w:val="35"/>
  </w:num>
  <w:num w:numId="27" w16cid:durableId="2129619912">
    <w:abstractNumId w:val="16"/>
  </w:num>
  <w:num w:numId="28" w16cid:durableId="1811432622">
    <w:abstractNumId w:val="10"/>
  </w:num>
  <w:num w:numId="29" w16cid:durableId="1435203602">
    <w:abstractNumId w:val="7"/>
  </w:num>
  <w:num w:numId="30" w16cid:durableId="1266958626">
    <w:abstractNumId w:val="12"/>
  </w:num>
  <w:num w:numId="31" w16cid:durableId="1128666779">
    <w:abstractNumId w:val="27"/>
  </w:num>
  <w:num w:numId="32" w16cid:durableId="422070154">
    <w:abstractNumId w:val="24"/>
  </w:num>
  <w:num w:numId="33" w16cid:durableId="1533152827">
    <w:abstractNumId w:val="6"/>
  </w:num>
  <w:num w:numId="34" w16cid:durableId="684329922">
    <w:abstractNumId w:val="29"/>
  </w:num>
  <w:num w:numId="35" w16cid:durableId="884489614">
    <w:abstractNumId w:val="11"/>
  </w:num>
  <w:num w:numId="36" w16cid:durableId="14019044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E5"/>
    <w:rsid w:val="00020811"/>
    <w:rsid w:val="00024A6D"/>
    <w:rsid w:val="00024F92"/>
    <w:rsid w:val="00033855"/>
    <w:rsid w:val="00045C6C"/>
    <w:rsid w:val="000463B2"/>
    <w:rsid w:val="000550EF"/>
    <w:rsid w:val="00074B11"/>
    <w:rsid w:val="000951B8"/>
    <w:rsid w:val="000A32A1"/>
    <w:rsid w:val="000A5A93"/>
    <w:rsid w:val="000D212D"/>
    <w:rsid w:val="001001F8"/>
    <w:rsid w:val="001124C1"/>
    <w:rsid w:val="00130564"/>
    <w:rsid w:val="00137ECA"/>
    <w:rsid w:val="00145E7D"/>
    <w:rsid w:val="00150560"/>
    <w:rsid w:val="00157125"/>
    <w:rsid w:val="00163125"/>
    <w:rsid w:val="00163E2E"/>
    <w:rsid w:val="00170C30"/>
    <w:rsid w:val="00173977"/>
    <w:rsid w:val="00177B6C"/>
    <w:rsid w:val="0018207C"/>
    <w:rsid w:val="00183F24"/>
    <w:rsid w:val="001A2ADD"/>
    <w:rsid w:val="001C56F2"/>
    <w:rsid w:val="001D2E38"/>
    <w:rsid w:val="001E069A"/>
    <w:rsid w:val="001F0F5D"/>
    <w:rsid w:val="001F3831"/>
    <w:rsid w:val="0020104F"/>
    <w:rsid w:val="00202718"/>
    <w:rsid w:val="00203335"/>
    <w:rsid w:val="002101FF"/>
    <w:rsid w:val="0021098C"/>
    <w:rsid w:val="002121ED"/>
    <w:rsid w:val="00217E17"/>
    <w:rsid w:val="002325E5"/>
    <w:rsid w:val="002427F6"/>
    <w:rsid w:val="00243DF2"/>
    <w:rsid w:val="00244257"/>
    <w:rsid w:val="00245D13"/>
    <w:rsid w:val="00257AA2"/>
    <w:rsid w:val="0026059A"/>
    <w:rsid w:val="002667C3"/>
    <w:rsid w:val="0027191B"/>
    <w:rsid w:val="00290F5F"/>
    <w:rsid w:val="002912D9"/>
    <w:rsid w:val="00295CF6"/>
    <w:rsid w:val="002A03FF"/>
    <w:rsid w:val="002A1AFF"/>
    <w:rsid w:val="002B13B5"/>
    <w:rsid w:val="002B6A48"/>
    <w:rsid w:val="002C1E8E"/>
    <w:rsid w:val="002C3014"/>
    <w:rsid w:val="002D2E60"/>
    <w:rsid w:val="002D386A"/>
    <w:rsid w:val="002D3E7A"/>
    <w:rsid w:val="002D5094"/>
    <w:rsid w:val="002E1EBE"/>
    <w:rsid w:val="002F0E6D"/>
    <w:rsid w:val="002F64FE"/>
    <w:rsid w:val="00335F4C"/>
    <w:rsid w:val="0034003E"/>
    <w:rsid w:val="00344AD9"/>
    <w:rsid w:val="00344FF3"/>
    <w:rsid w:val="00346C27"/>
    <w:rsid w:val="00350B12"/>
    <w:rsid w:val="00375F5B"/>
    <w:rsid w:val="0038697F"/>
    <w:rsid w:val="00386ABB"/>
    <w:rsid w:val="00394EBD"/>
    <w:rsid w:val="003965EB"/>
    <w:rsid w:val="003974C2"/>
    <w:rsid w:val="003A1A24"/>
    <w:rsid w:val="003A2363"/>
    <w:rsid w:val="003A68C6"/>
    <w:rsid w:val="003D0D54"/>
    <w:rsid w:val="003E74C2"/>
    <w:rsid w:val="003F2F86"/>
    <w:rsid w:val="004276EB"/>
    <w:rsid w:val="004307B3"/>
    <w:rsid w:val="00447702"/>
    <w:rsid w:val="004526E9"/>
    <w:rsid w:val="0046175F"/>
    <w:rsid w:val="0047390E"/>
    <w:rsid w:val="00476D53"/>
    <w:rsid w:val="00481B94"/>
    <w:rsid w:val="0049324C"/>
    <w:rsid w:val="004C67E4"/>
    <w:rsid w:val="004E0081"/>
    <w:rsid w:val="004F1072"/>
    <w:rsid w:val="00503830"/>
    <w:rsid w:val="00532510"/>
    <w:rsid w:val="0053326C"/>
    <w:rsid w:val="0054031A"/>
    <w:rsid w:val="005619A4"/>
    <w:rsid w:val="00582C5E"/>
    <w:rsid w:val="00586511"/>
    <w:rsid w:val="00594F2F"/>
    <w:rsid w:val="00596B93"/>
    <w:rsid w:val="005A5B3A"/>
    <w:rsid w:val="005B624A"/>
    <w:rsid w:val="005C28EF"/>
    <w:rsid w:val="005E2586"/>
    <w:rsid w:val="005E25A7"/>
    <w:rsid w:val="005E48DC"/>
    <w:rsid w:val="005E715E"/>
    <w:rsid w:val="005F4E7F"/>
    <w:rsid w:val="0060773B"/>
    <w:rsid w:val="00615B09"/>
    <w:rsid w:val="0061744D"/>
    <w:rsid w:val="00622340"/>
    <w:rsid w:val="006467A4"/>
    <w:rsid w:val="00653742"/>
    <w:rsid w:val="0066115A"/>
    <w:rsid w:val="006626D6"/>
    <w:rsid w:val="0066355E"/>
    <w:rsid w:val="00673637"/>
    <w:rsid w:val="006741B4"/>
    <w:rsid w:val="006760D6"/>
    <w:rsid w:val="006774C9"/>
    <w:rsid w:val="00684721"/>
    <w:rsid w:val="0069000F"/>
    <w:rsid w:val="0069096A"/>
    <w:rsid w:val="006C7618"/>
    <w:rsid w:val="006E0C33"/>
    <w:rsid w:val="006E227D"/>
    <w:rsid w:val="006E3365"/>
    <w:rsid w:val="006E5C88"/>
    <w:rsid w:val="006F1192"/>
    <w:rsid w:val="007003C4"/>
    <w:rsid w:val="0072639E"/>
    <w:rsid w:val="007322B3"/>
    <w:rsid w:val="007645D7"/>
    <w:rsid w:val="00773B53"/>
    <w:rsid w:val="00791D96"/>
    <w:rsid w:val="00794007"/>
    <w:rsid w:val="007A27AA"/>
    <w:rsid w:val="007B4F12"/>
    <w:rsid w:val="007C181C"/>
    <w:rsid w:val="007C5FBD"/>
    <w:rsid w:val="007D2198"/>
    <w:rsid w:val="007E2430"/>
    <w:rsid w:val="007E2593"/>
    <w:rsid w:val="007E356B"/>
    <w:rsid w:val="007E724A"/>
    <w:rsid w:val="007F04FA"/>
    <w:rsid w:val="00805A3B"/>
    <w:rsid w:val="00813954"/>
    <w:rsid w:val="008211AF"/>
    <w:rsid w:val="00830112"/>
    <w:rsid w:val="00831141"/>
    <w:rsid w:val="00844161"/>
    <w:rsid w:val="0084546B"/>
    <w:rsid w:val="008650CE"/>
    <w:rsid w:val="008737AC"/>
    <w:rsid w:val="0088099A"/>
    <w:rsid w:val="00893C1E"/>
    <w:rsid w:val="008941DD"/>
    <w:rsid w:val="008A761D"/>
    <w:rsid w:val="008B02F2"/>
    <w:rsid w:val="008B0A20"/>
    <w:rsid w:val="008B1019"/>
    <w:rsid w:val="008B6F2E"/>
    <w:rsid w:val="008C1CEF"/>
    <w:rsid w:val="008C3059"/>
    <w:rsid w:val="008C594F"/>
    <w:rsid w:val="008C66E7"/>
    <w:rsid w:val="008D2D11"/>
    <w:rsid w:val="008F1059"/>
    <w:rsid w:val="008F5116"/>
    <w:rsid w:val="008F7843"/>
    <w:rsid w:val="009128C8"/>
    <w:rsid w:val="00914E79"/>
    <w:rsid w:val="00920CAD"/>
    <w:rsid w:val="00921216"/>
    <w:rsid w:val="00932BA6"/>
    <w:rsid w:val="00940FC5"/>
    <w:rsid w:val="0094101D"/>
    <w:rsid w:val="00950FE4"/>
    <w:rsid w:val="00962C1B"/>
    <w:rsid w:val="0096352B"/>
    <w:rsid w:val="00972E15"/>
    <w:rsid w:val="00985023"/>
    <w:rsid w:val="009A4F97"/>
    <w:rsid w:val="009B4BC8"/>
    <w:rsid w:val="009C2874"/>
    <w:rsid w:val="009C5807"/>
    <w:rsid w:val="009D10EE"/>
    <w:rsid w:val="009D1753"/>
    <w:rsid w:val="009D37E7"/>
    <w:rsid w:val="009D4437"/>
    <w:rsid w:val="009E0E5B"/>
    <w:rsid w:val="009E3DC0"/>
    <w:rsid w:val="009E66EE"/>
    <w:rsid w:val="009F1F2F"/>
    <w:rsid w:val="009F20D4"/>
    <w:rsid w:val="009F7BD0"/>
    <w:rsid w:val="00A0269F"/>
    <w:rsid w:val="00A61D65"/>
    <w:rsid w:val="00A62E3C"/>
    <w:rsid w:val="00A65D4D"/>
    <w:rsid w:val="00A75B4F"/>
    <w:rsid w:val="00A76123"/>
    <w:rsid w:val="00A84570"/>
    <w:rsid w:val="00AB3D0D"/>
    <w:rsid w:val="00AB496F"/>
    <w:rsid w:val="00AB5D70"/>
    <w:rsid w:val="00AC5DE8"/>
    <w:rsid w:val="00AE2E4C"/>
    <w:rsid w:val="00AF5537"/>
    <w:rsid w:val="00B0175C"/>
    <w:rsid w:val="00B02DA7"/>
    <w:rsid w:val="00B05B7C"/>
    <w:rsid w:val="00B117F9"/>
    <w:rsid w:val="00B23CA7"/>
    <w:rsid w:val="00B312F3"/>
    <w:rsid w:val="00B41934"/>
    <w:rsid w:val="00B44C23"/>
    <w:rsid w:val="00B51B2F"/>
    <w:rsid w:val="00B64483"/>
    <w:rsid w:val="00B70EE8"/>
    <w:rsid w:val="00B72996"/>
    <w:rsid w:val="00B75470"/>
    <w:rsid w:val="00B92231"/>
    <w:rsid w:val="00B92D3D"/>
    <w:rsid w:val="00BD13C0"/>
    <w:rsid w:val="00BD1627"/>
    <w:rsid w:val="00BD31B2"/>
    <w:rsid w:val="00BD43ED"/>
    <w:rsid w:val="00BD595A"/>
    <w:rsid w:val="00BD5AA6"/>
    <w:rsid w:val="00BD7A2B"/>
    <w:rsid w:val="00BF06FA"/>
    <w:rsid w:val="00C157F3"/>
    <w:rsid w:val="00C20F77"/>
    <w:rsid w:val="00C2657B"/>
    <w:rsid w:val="00C309E5"/>
    <w:rsid w:val="00C45767"/>
    <w:rsid w:val="00C46373"/>
    <w:rsid w:val="00C46CAE"/>
    <w:rsid w:val="00C65D19"/>
    <w:rsid w:val="00C947E2"/>
    <w:rsid w:val="00CA17D9"/>
    <w:rsid w:val="00CC461A"/>
    <w:rsid w:val="00CC7947"/>
    <w:rsid w:val="00CE5BE6"/>
    <w:rsid w:val="00CF0999"/>
    <w:rsid w:val="00CF494F"/>
    <w:rsid w:val="00CF567C"/>
    <w:rsid w:val="00D015AA"/>
    <w:rsid w:val="00D03E82"/>
    <w:rsid w:val="00D1017E"/>
    <w:rsid w:val="00D16270"/>
    <w:rsid w:val="00D16B7B"/>
    <w:rsid w:val="00D37BAB"/>
    <w:rsid w:val="00D45071"/>
    <w:rsid w:val="00D5030D"/>
    <w:rsid w:val="00D50C3C"/>
    <w:rsid w:val="00D8248F"/>
    <w:rsid w:val="00D91E61"/>
    <w:rsid w:val="00D9373B"/>
    <w:rsid w:val="00D943A1"/>
    <w:rsid w:val="00DB519F"/>
    <w:rsid w:val="00DC2A13"/>
    <w:rsid w:val="00DC650C"/>
    <w:rsid w:val="00DD26EE"/>
    <w:rsid w:val="00DE3473"/>
    <w:rsid w:val="00DE7B89"/>
    <w:rsid w:val="00DF205D"/>
    <w:rsid w:val="00DF3F9E"/>
    <w:rsid w:val="00E07D4D"/>
    <w:rsid w:val="00E1357A"/>
    <w:rsid w:val="00E2311C"/>
    <w:rsid w:val="00E25530"/>
    <w:rsid w:val="00E342CF"/>
    <w:rsid w:val="00E468FF"/>
    <w:rsid w:val="00E678E9"/>
    <w:rsid w:val="00E701DC"/>
    <w:rsid w:val="00E815C8"/>
    <w:rsid w:val="00E87265"/>
    <w:rsid w:val="00E95A53"/>
    <w:rsid w:val="00EA6130"/>
    <w:rsid w:val="00EA7258"/>
    <w:rsid w:val="00EB07ED"/>
    <w:rsid w:val="00EB0C65"/>
    <w:rsid w:val="00EB3C40"/>
    <w:rsid w:val="00EB5034"/>
    <w:rsid w:val="00EC56A4"/>
    <w:rsid w:val="00EE7D1D"/>
    <w:rsid w:val="00F062AB"/>
    <w:rsid w:val="00F127E9"/>
    <w:rsid w:val="00F144DB"/>
    <w:rsid w:val="00F16706"/>
    <w:rsid w:val="00F2139D"/>
    <w:rsid w:val="00F21CF6"/>
    <w:rsid w:val="00F30B8C"/>
    <w:rsid w:val="00F433DA"/>
    <w:rsid w:val="00F72B7B"/>
    <w:rsid w:val="00FA0A2E"/>
    <w:rsid w:val="00FA612B"/>
    <w:rsid w:val="00FA6E3C"/>
    <w:rsid w:val="00FA72E5"/>
    <w:rsid w:val="00FD3036"/>
    <w:rsid w:val="00FD47A3"/>
    <w:rsid w:val="00FD69AE"/>
    <w:rsid w:val="117A3C31"/>
    <w:rsid w:val="1ED5DDA2"/>
    <w:rsid w:val="294ED1EE"/>
    <w:rsid w:val="4FCA5A6D"/>
    <w:rsid w:val="7A15CA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6C59"/>
  <w15:chartTrackingRefBased/>
  <w15:docId w15:val="{309F8941-1FCE-437C-B4FF-C0AB89D1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egundo nivel de viñetas,List Paragraph,List Paragraph1,Título sin Numeración,Bullet List,FooterText,numbered,Paragraphe de liste1,lp1,titulo 3,Párrafo CRIS,Bulletr List Paragraph,列出段落,列出段落1,List Paragraph2,List Paragraph21,Listeafsnit1"/>
    <w:basedOn w:val="Normal"/>
    <w:link w:val="PrrafodelistaCar"/>
    <w:uiPriority w:val="34"/>
    <w:qFormat/>
    <w:rsid w:val="0069000F"/>
    <w:pPr>
      <w:ind w:left="720"/>
      <w:contextualSpacing/>
    </w:pPr>
  </w:style>
  <w:style w:type="paragraph" w:customStyle="1" w:styleId="Default">
    <w:name w:val="Default"/>
    <w:rsid w:val="00EB5034"/>
    <w:pPr>
      <w:autoSpaceDE w:val="0"/>
      <w:autoSpaceDN w:val="0"/>
      <w:adjustRightInd w:val="0"/>
      <w:spacing w:after="0" w:line="240" w:lineRule="auto"/>
    </w:pPr>
    <w:rPr>
      <w:rFonts w:ascii="Symbol" w:hAnsi="Symbol" w:cs="Symbol"/>
      <w:color w:val="000000"/>
      <w:sz w:val="24"/>
      <w:szCs w:val="24"/>
    </w:rPr>
  </w:style>
  <w:style w:type="paragraph" w:customStyle="1" w:styleId="Pa10">
    <w:name w:val="Pa10"/>
    <w:basedOn w:val="Default"/>
    <w:next w:val="Default"/>
    <w:uiPriority w:val="99"/>
    <w:rsid w:val="002F64FE"/>
    <w:pPr>
      <w:spacing w:line="201" w:lineRule="atLeast"/>
    </w:pPr>
    <w:rPr>
      <w:rFonts w:ascii="Helvetica" w:hAnsi="Helvetica" w:cs="Helvetica"/>
      <w:color w:val="auto"/>
    </w:rPr>
  </w:style>
  <w:style w:type="paragraph" w:customStyle="1" w:styleId="Pa11">
    <w:name w:val="Pa11"/>
    <w:basedOn w:val="Default"/>
    <w:next w:val="Default"/>
    <w:uiPriority w:val="99"/>
    <w:rsid w:val="002F64FE"/>
    <w:pPr>
      <w:spacing w:line="201" w:lineRule="atLeast"/>
    </w:pPr>
    <w:rPr>
      <w:rFonts w:ascii="Helvetica" w:hAnsi="Helvetica" w:cs="Helvetica"/>
      <w:color w:val="auto"/>
    </w:rPr>
  </w:style>
  <w:style w:type="paragraph" w:customStyle="1" w:styleId="Pa9">
    <w:name w:val="Pa9"/>
    <w:basedOn w:val="Default"/>
    <w:next w:val="Default"/>
    <w:uiPriority w:val="99"/>
    <w:rsid w:val="002E1EBE"/>
    <w:pPr>
      <w:spacing w:line="201" w:lineRule="atLeast"/>
    </w:pPr>
    <w:rPr>
      <w:rFonts w:ascii="Helvetica" w:hAnsi="Helvetica" w:cs="Helvetica"/>
      <w:color w:val="auto"/>
    </w:rPr>
  </w:style>
  <w:style w:type="paragraph" w:customStyle="1" w:styleId="Pa5">
    <w:name w:val="Pa5"/>
    <w:basedOn w:val="Default"/>
    <w:next w:val="Default"/>
    <w:uiPriority w:val="99"/>
    <w:rsid w:val="002E1EBE"/>
    <w:pPr>
      <w:spacing w:line="201" w:lineRule="atLeast"/>
    </w:pPr>
    <w:rPr>
      <w:rFonts w:ascii="Helvetica" w:hAnsi="Helvetica" w:cs="Helvetica"/>
      <w:color w:val="auto"/>
    </w:rPr>
  </w:style>
  <w:style w:type="table" w:styleId="Tablaconcuadrcula">
    <w:name w:val="Table Grid"/>
    <w:basedOn w:val="Tablanormal"/>
    <w:rsid w:val="00B1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619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9A4"/>
  </w:style>
  <w:style w:type="paragraph" w:styleId="Piedepgina">
    <w:name w:val="footer"/>
    <w:basedOn w:val="Normal"/>
    <w:link w:val="PiedepginaCar"/>
    <w:uiPriority w:val="99"/>
    <w:unhideWhenUsed/>
    <w:rsid w:val="005619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9A4"/>
  </w:style>
  <w:style w:type="character" w:customStyle="1" w:styleId="apple-converted-space">
    <w:name w:val="apple-converted-space"/>
    <w:basedOn w:val="Fuentedeprrafopredeter"/>
    <w:rsid w:val="00295CF6"/>
  </w:style>
  <w:style w:type="paragraph" w:styleId="NormalWeb">
    <w:name w:val="Normal (Web)"/>
    <w:basedOn w:val="Normal"/>
    <w:uiPriority w:val="99"/>
    <w:unhideWhenUsed/>
    <w:rsid w:val="0060773B"/>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PrrafodelistaCar">
    <w:name w:val="Párrafo de lista Car"/>
    <w:aliases w:val="Segundo nivel de viñetas Car,List Paragraph Car,List Paragraph1 Car,Título sin Numeración Car,Bullet List Car,FooterText Car,numbered Car,Paragraphe de liste1 Car,lp1 Car,titulo 3 Car,Párrafo CRIS Car,Bulletr List Paragraph Car"/>
    <w:link w:val="Prrafodelista"/>
    <w:uiPriority w:val="34"/>
    <w:locked/>
    <w:rsid w:val="0060773B"/>
  </w:style>
  <w:style w:type="paragraph" w:styleId="Sinespaciado">
    <w:name w:val="No Spacing"/>
    <w:uiPriority w:val="1"/>
    <w:qFormat/>
    <w:rsid w:val="0060773B"/>
    <w:pPr>
      <w:spacing w:after="0" w:line="240" w:lineRule="auto"/>
    </w:pPr>
    <w:rPr>
      <w:rFonts w:ascii="Calibri" w:eastAsia="Calibri" w:hAnsi="Calibri" w:cs="Times New Roman"/>
      <w:lang w:val="en-US"/>
    </w:rPr>
  </w:style>
  <w:style w:type="paragraph" w:styleId="Textodeglobo">
    <w:name w:val="Balloon Text"/>
    <w:basedOn w:val="Normal"/>
    <w:link w:val="TextodegloboCar"/>
    <w:uiPriority w:val="99"/>
    <w:semiHidden/>
    <w:unhideWhenUsed/>
    <w:rsid w:val="00FA61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12B"/>
    <w:rPr>
      <w:rFonts w:ascii="Segoe UI" w:hAnsi="Segoe UI" w:cs="Segoe UI"/>
      <w:sz w:val="18"/>
      <w:szCs w:val="18"/>
    </w:rPr>
  </w:style>
  <w:style w:type="character" w:styleId="Textodelmarcadordeposicin">
    <w:name w:val="Placeholder Text"/>
    <w:basedOn w:val="Fuentedeprrafopredeter"/>
    <w:uiPriority w:val="99"/>
    <w:semiHidden/>
    <w:rsid w:val="00653742"/>
    <w:rPr>
      <w:color w:val="808080"/>
    </w:rPr>
  </w:style>
  <w:style w:type="character" w:styleId="Hipervnculo">
    <w:name w:val="Hyperlink"/>
    <w:basedOn w:val="Fuentedeprrafopredeter"/>
    <w:uiPriority w:val="99"/>
    <w:unhideWhenUsed/>
    <w:rsid w:val="00950FE4"/>
    <w:rPr>
      <w:color w:val="0563C1" w:themeColor="hyperlink"/>
      <w:u w:val="single"/>
    </w:rPr>
  </w:style>
  <w:style w:type="character" w:styleId="Refdecomentario">
    <w:name w:val="annotation reference"/>
    <w:basedOn w:val="Fuentedeprrafopredeter"/>
    <w:uiPriority w:val="99"/>
    <w:semiHidden/>
    <w:unhideWhenUsed/>
    <w:rsid w:val="008737AC"/>
    <w:rPr>
      <w:sz w:val="16"/>
      <w:szCs w:val="16"/>
    </w:rPr>
  </w:style>
  <w:style w:type="paragraph" w:styleId="Textocomentario">
    <w:name w:val="annotation text"/>
    <w:basedOn w:val="Normal"/>
    <w:link w:val="TextocomentarioCar"/>
    <w:uiPriority w:val="99"/>
    <w:semiHidden/>
    <w:unhideWhenUsed/>
    <w:rsid w:val="008737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37AC"/>
    <w:rPr>
      <w:sz w:val="20"/>
      <w:szCs w:val="20"/>
    </w:rPr>
  </w:style>
  <w:style w:type="paragraph" w:styleId="Asuntodelcomentario">
    <w:name w:val="annotation subject"/>
    <w:basedOn w:val="Textocomentario"/>
    <w:next w:val="Textocomentario"/>
    <w:link w:val="AsuntodelcomentarioCar"/>
    <w:uiPriority w:val="99"/>
    <w:semiHidden/>
    <w:unhideWhenUsed/>
    <w:rsid w:val="008737AC"/>
    <w:rPr>
      <w:b/>
      <w:bCs/>
    </w:rPr>
  </w:style>
  <w:style w:type="character" w:customStyle="1" w:styleId="AsuntodelcomentarioCar">
    <w:name w:val="Asunto del comentario Car"/>
    <w:basedOn w:val="TextocomentarioCar"/>
    <w:link w:val="Asuntodelcomentario"/>
    <w:uiPriority w:val="99"/>
    <w:semiHidden/>
    <w:rsid w:val="008737AC"/>
    <w:rPr>
      <w:b/>
      <w:bCs/>
      <w:sz w:val="20"/>
      <w:szCs w:val="20"/>
    </w:rPr>
  </w:style>
  <w:style w:type="paragraph" w:customStyle="1" w:styleId="paragraph">
    <w:name w:val="paragraph"/>
    <w:basedOn w:val="Normal"/>
    <w:rsid w:val="00AB5D7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7E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386">
      <w:bodyDiv w:val="1"/>
      <w:marLeft w:val="0"/>
      <w:marRight w:val="0"/>
      <w:marTop w:val="0"/>
      <w:marBottom w:val="0"/>
      <w:divBdr>
        <w:top w:val="none" w:sz="0" w:space="0" w:color="auto"/>
        <w:left w:val="none" w:sz="0" w:space="0" w:color="auto"/>
        <w:bottom w:val="none" w:sz="0" w:space="0" w:color="auto"/>
        <w:right w:val="none" w:sz="0" w:space="0" w:color="auto"/>
      </w:divBdr>
    </w:div>
    <w:div w:id="74785634">
      <w:bodyDiv w:val="1"/>
      <w:marLeft w:val="0"/>
      <w:marRight w:val="0"/>
      <w:marTop w:val="0"/>
      <w:marBottom w:val="0"/>
      <w:divBdr>
        <w:top w:val="none" w:sz="0" w:space="0" w:color="auto"/>
        <w:left w:val="none" w:sz="0" w:space="0" w:color="auto"/>
        <w:bottom w:val="none" w:sz="0" w:space="0" w:color="auto"/>
        <w:right w:val="none" w:sz="0" w:space="0" w:color="auto"/>
      </w:divBdr>
    </w:div>
    <w:div w:id="149756466">
      <w:bodyDiv w:val="1"/>
      <w:marLeft w:val="0"/>
      <w:marRight w:val="0"/>
      <w:marTop w:val="0"/>
      <w:marBottom w:val="0"/>
      <w:divBdr>
        <w:top w:val="none" w:sz="0" w:space="0" w:color="auto"/>
        <w:left w:val="none" w:sz="0" w:space="0" w:color="auto"/>
        <w:bottom w:val="none" w:sz="0" w:space="0" w:color="auto"/>
        <w:right w:val="none" w:sz="0" w:space="0" w:color="auto"/>
      </w:divBdr>
      <w:divsChild>
        <w:div w:id="1007563543">
          <w:marLeft w:val="0"/>
          <w:marRight w:val="0"/>
          <w:marTop w:val="0"/>
          <w:marBottom w:val="0"/>
          <w:divBdr>
            <w:top w:val="none" w:sz="0" w:space="0" w:color="auto"/>
            <w:left w:val="none" w:sz="0" w:space="0" w:color="auto"/>
            <w:bottom w:val="none" w:sz="0" w:space="0" w:color="auto"/>
            <w:right w:val="none" w:sz="0" w:space="0" w:color="auto"/>
          </w:divBdr>
        </w:div>
      </w:divsChild>
    </w:div>
    <w:div w:id="179246756">
      <w:bodyDiv w:val="1"/>
      <w:marLeft w:val="0"/>
      <w:marRight w:val="0"/>
      <w:marTop w:val="0"/>
      <w:marBottom w:val="0"/>
      <w:divBdr>
        <w:top w:val="none" w:sz="0" w:space="0" w:color="auto"/>
        <w:left w:val="none" w:sz="0" w:space="0" w:color="auto"/>
        <w:bottom w:val="none" w:sz="0" w:space="0" w:color="auto"/>
        <w:right w:val="none" w:sz="0" w:space="0" w:color="auto"/>
      </w:divBdr>
    </w:div>
    <w:div w:id="206651345">
      <w:bodyDiv w:val="1"/>
      <w:marLeft w:val="0"/>
      <w:marRight w:val="0"/>
      <w:marTop w:val="0"/>
      <w:marBottom w:val="0"/>
      <w:divBdr>
        <w:top w:val="none" w:sz="0" w:space="0" w:color="auto"/>
        <w:left w:val="none" w:sz="0" w:space="0" w:color="auto"/>
        <w:bottom w:val="none" w:sz="0" w:space="0" w:color="auto"/>
        <w:right w:val="none" w:sz="0" w:space="0" w:color="auto"/>
      </w:divBdr>
      <w:divsChild>
        <w:div w:id="197359965">
          <w:marLeft w:val="0"/>
          <w:marRight w:val="0"/>
          <w:marTop w:val="0"/>
          <w:marBottom w:val="0"/>
          <w:divBdr>
            <w:top w:val="none" w:sz="0" w:space="0" w:color="auto"/>
            <w:left w:val="none" w:sz="0" w:space="0" w:color="auto"/>
            <w:bottom w:val="none" w:sz="0" w:space="0" w:color="auto"/>
            <w:right w:val="none" w:sz="0" w:space="0" w:color="auto"/>
          </w:divBdr>
        </w:div>
      </w:divsChild>
    </w:div>
    <w:div w:id="271936470">
      <w:bodyDiv w:val="1"/>
      <w:marLeft w:val="0"/>
      <w:marRight w:val="0"/>
      <w:marTop w:val="0"/>
      <w:marBottom w:val="0"/>
      <w:divBdr>
        <w:top w:val="none" w:sz="0" w:space="0" w:color="auto"/>
        <w:left w:val="none" w:sz="0" w:space="0" w:color="auto"/>
        <w:bottom w:val="none" w:sz="0" w:space="0" w:color="auto"/>
        <w:right w:val="none" w:sz="0" w:space="0" w:color="auto"/>
      </w:divBdr>
    </w:div>
    <w:div w:id="275917163">
      <w:bodyDiv w:val="1"/>
      <w:marLeft w:val="0"/>
      <w:marRight w:val="0"/>
      <w:marTop w:val="0"/>
      <w:marBottom w:val="0"/>
      <w:divBdr>
        <w:top w:val="none" w:sz="0" w:space="0" w:color="auto"/>
        <w:left w:val="none" w:sz="0" w:space="0" w:color="auto"/>
        <w:bottom w:val="none" w:sz="0" w:space="0" w:color="auto"/>
        <w:right w:val="none" w:sz="0" w:space="0" w:color="auto"/>
      </w:divBdr>
      <w:divsChild>
        <w:div w:id="1621261484">
          <w:marLeft w:val="0"/>
          <w:marRight w:val="0"/>
          <w:marTop w:val="0"/>
          <w:marBottom w:val="0"/>
          <w:divBdr>
            <w:top w:val="none" w:sz="0" w:space="0" w:color="auto"/>
            <w:left w:val="none" w:sz="0" w:space="0" w:color="auto"/>
            <w:bottom w:val="none" w:sz="0" w:space="0" w:color="auto"/>
            <w:right w:val="none" w:sz="0" w:space="0" w:color="auto"/>
          </w:divBdr>
        </w:div>
      </w:divsChild>
    </w:div>
    <w:div w:id="285278358">
      <w:bodyDiv w:val="1"/>
      <w:marLeft w:val="0"/>
      <w:marRight w:val="0"/>
      <w:marTop w:val="0"/>
      <w:marBottom w:val="0"/>
      <w:divBdr>
        <w:top w:val="none" w:sz="0" w:space="0" w:color="auto"/>
        <w:left w:val="none" w:sz="0" w:space="0" w:color="auto"/>
        <w:bottom w:val="none" w:sz="0" w:space="0" w:color="auto"/>
        <w:right w:val="none" w:sz="0" w:space="0" w:color="auto"/>
      </w:divBdr>
    </w:div>
    <w:div w:id="387847807">
      <w:bodyDiv w:val="1"/>
      <w:marLeft w:val="0"/>
      <w:marRight w:val="0"/>
      <w:marTop w:val="0"/>
      <w:marBottom w:val="0"/>
      <w:divBdr>
        <w:top w:val="none" w:sz="0" w:space="0" w:color="auto"/>
        <w:left w:val="none" w:sz="0" w:space="0" w:color="auto"/>
        <w:bottom w:val="none" w:sz="0" w:space="0" w:color="auto"/>
        <w:right w:val="none" w:sz="0" w:space="0" w:color="auto"/>
      </w:divBdr>
    </w:div>
    <w:div w:id="389349781">
      <w:bodyDiv w:val="1"/>
      <w:marLeft w:val="0"/>
      <w:marRight w:val="0"/>
      <w:marTop w:val="0"/>
      <w:marBottom w:val="0"/>
      <w:divBdr>
        <w:top w:val="none" w:sz="0" w:space="0" w:color="auto"/>
        <w:left w:val="none" w:sz="0" w:space="0" w:color="auto"/>
        <w:bottom w:val="none" w:sz="0" w:space="0" w:color="auto"/>
        <w:right w:val="none" w:sz="0" w:space="0" w:color="auto"/>
      </w:divBdr>
    </w:div>
    <w:div w:id="411704676">
      <w:bodyDiv w:val="1"/>
      <w:marLeft w:val="0"/>
      <w:marRight w:val="0"/>
      <w:marTop w:val="0"/>
      <w:marBottom w:val="0"/>
      <w:divBdr>
        <w:top w:val="none" w:sz="0" w:space="0" w:color="auto"/>
        <w:left w:val="none" w:sz="0" w:space="0" w:color="auto"/>
        <w:bottom w:val="none" w:sz="0" w:space="0" w:color="auto"/>
        <w:right w:val="none" w:sz="0" w:space="0" w:color="auto"/>
      </w:divBdr>
    </w:div>
    <w:div w:id="417867420">
      <w:bodyDiv w:val="1"/>
      <w:marLeft w:val="0"/>
      <w:marRight w:val="0"/>
      <w:marTop w:val="0"/>
      <w:marBottom w:val="0"/>
      <w:divBdr>
        <w:top w:val="none" w:sz="0" w:space="0" w:color="auto"/>
        <w:left w:val="none" w:sz="0" w:space="0" w:color="auto"/>
        <w:bottom w:val="none" w:sz="0" w:space="0" w:color="auto"/>
        <w:right w:val="none" w:sz="0" w:space="0" w:color="auto"/>
      </w:divBdr>
    </w:div>
    <w:div w:id="426653697">
      <w:bodyDiv w:val="1"/>
      <w:marLeft w:val="0"/>
      <w:marRight w:val="0"/>
      <w:marTop w:val="0"/>
      <w:marBottom w:val="0"/>
      <w:divBdr>
        <w:top w:val="none" w:sz="0" w:space="0" w:color="auto"/>
        <w:left w:val="none" w:sz="0" w:space="0" w:color="auto"/>
        <w:bottom w:val="none" w:sz="0" w:space="0" w:color="auto"/>
        <w:right w:val="none" w:sz="0" w:space="0" w:color="auto"/>
      </w:divBdr>
    </w:div>
    <w:div w:id="427389665">
      <w:bodyDiv w:val="1"/>
      <w:marLeft w:val="0"/>
      <w:marRight w:val="0"/>
      <w:marTop w:val="0"/>
      <w:marBottom w:val="0"/>
      <w:divBdr>
        <w:top w:val="none" w:sz="0" w:space="0" w:color="auto"/>
        <w:left w:val="none" w:sz="0" w:space="0" w:color="auto"/>
        <w:bottom w:val="none" w:sz="0" w:space="0" w:color="auto"/>
        <w:right w:val="none" w:sz="0" w:space="0" w:color="auto"/>
      </w:divBdr>
    </w:div>
    <w:div w:id="474837309">
      <w:bodyDiv w:val="1"/>
      <w:marLeft w:val="0"/>
      <w:marRight w:val="0"/>
      <w:marTop w:val="0"/>
      <w:marBottom w:val="0"/>
      <w:divBdr>
        <w:top w:val="none" w:sz="0" w:space="0" w:color="auto"/>
        <w:left w:val="none" w:sz="0" w:space="0" w:color="auto"/>
        <w:bottom w:val="none" w:sz="0" w:space="0" w:color="auto"/>
        <w:right w:val="none" w:sz="0" w:space="0" w:color="auto"/>
      </w:divBdr>
      <w:divsChild>
        <w:div w:id="1307128322">
          <w:marLeft w:val="0"/>
          <w:marRight w:val="0"/>
          <w:marTop w:val="0"/>
          <w:marBottom w:val="0"/>
          <w:divBdr>
            <w:top w:val="none" w:sz="0" w:space="0" w:color="auto"/>
            <w:left w:val="none" w:sz="0" w:space="0" w:color="auto"/>
            <w:bottom w:val="none" w:sz="0" w:space="0" w:color="auto"/>
            <w:right w:val="none" w:sz="0" w:space="0" w:color="auto"/>
          </w:divBdr>
        </w:div>
      </w:divsChild>
    </w:div>
    <w:div w:id="475952904">
      <w:bodyDiv w:val="1"/>
      <w:marLeft w:val="0"/>
      <w:marRight w:val="0"/>
      <w:marTop w:val="0"/>
      <w:marBottom w:val="0"/>
      <w:divBdr>
        <w:top w:val="none" w:sz="0" w:space="0" w:color="auto"/>
        <w:left w:val="none" w:sz="0" w:space="0" w:color="auto"/>
        <w:bottom w:val="none" w:sz="0" w:space="0" w:color="auto"/>
        <w:right w:val="none" w:sz="0" w:space="0" w:color="auto"/>
      </w:divBdr>
    </w:div>
    <w:div w:id="540896682">
      <w:bodyDiv w:val="1"/>
      <w:marLeft w:val="0"/>
      <w:marRight w:val="0"/>
      <w:marTop w:val="0"/>
      <w:marBottom w:val="0"/>
      <w:divBdr>
        <w:top w:val="none" w:sz="0" w:space="0" w:color="auto"/>
        <w:left w:val="none" w:sz="0" w:space="0" w:color="auto"/>
        <w:bottom w:val="none" w:sz="0" w:space="0" w:color="auto"/>
        <w:right w:val="none" w:sz="0" w:space="0" w:color="auto"/>
      </w:divBdr>
      <w:divsChild>
        <w:div w:id="301816999">
          <w:marLeft w:val="0"/>
          <w:marRight w:val="0"/>
          <w:marTop w:val="0"/>
          <w:marBottom w:val="0"/>
          <w:divBdr>
            <w:top w:val="none" w:sz="0" w:space="0" w:color="auto"/>
            <w:left w:val="none" w:sz="0" w:space="0" w:color="auto"/>
            <w:bottom w:val="none" w:sz="0" w:space="0" w:color="auto"/>
            <w:right w:val="none" w:sz="0" w:space="0" w:color="auto"/>
          </w:divBdr>
        </w:div>
      </w:divsChild>
    </w:div>
    <w:div w:id="546260636">
      <w:bodyDiv w:val="1"/>
      <w:marLeft w:val="0"/>
      <w:marRight w:val="0"/>
      <w:marTop w:val="0"/>
      <w:marBottom w:val="0"/>
      <w:divBdr>
        <w:top w:val="none" w:sz="0" w:space="0" w:color="auto"/>
        <w:left w:val="none" w:sz="0" w:space="0" w:color="auto"/>
        <w:bottom w:val="none" w:sz="0" w:space="0" w:color="auto"/>
        <w:right w:val="none" w:sz="0" w:space="0" w:color="auto"/>
      </w:divBdr>
    </w:div>
    <w:div w:id="567227905">
      <w:bodyDiv w:val="1"/>
      <w:marLeft w:val="0"/>
      <w:marRight w:val="0"/>
      <w:marTop w:val="0"/>
      <w:marBottom w:val="0"/>
      <w:divBdr>
        <w:top w:val="none" w:sz="0" w:space="0" w:color="auto"/>
        <w:left w:val="none" w:sz="0" w:space="0" w:color="auto"/>
        <w:bottom w:val="none" w:sz="0" w:space="0" w:color="auto"/>
        <w:right w:val="none" w:sz="0" w:space="0" w:color="auto"/>
      </w:divBdr>
    </w:div>
    <w:div w:id="686255603">
      <w:bodyDiv w:val="1"/>
      <w:marLeft w:val="0"/>
      <w:marRight w:val="0"/>
      <w:marTop w:val="0"/>
      <w:marBottom w:val="0"/>
      <w:divBdr>
        <w:top w:val="none" w:sz="0" w:space="0" w:color="auto"/>
        <w:left w:val="none" w:sz="0" w:space="0" w:color="auto"/>
        <w:bottom w:val="none" w:sz="0" w:space="0" w:color="auto"/>
        <w:right w:val="none" w:sz="0" w:space="0" w:color="auto"/>
      </w:divBdr>
    </w:div>
    <w:div w:id="703406067">
      <w:bodyDiv w:val="1"/>
      <w:marLeft w:val="0"/>
      <w:marRight w:val="0"/>
      <w:marTop w:val="0"/>
      <w:marBottom w:val="0"/>
      <w:divBdr>
        <w:top w:val="none" w:sz="0" w:space="0" w:color="auto"/>
        <w:left w:val="none" w:sz="0" w:space="0" w:color="auto"/>
        <w:bottom w:val="none" w:sz="0" w:space="0" w:color="auto"/>
        <w:right w:val="none" w:sz="0" w:space="0" w:color="auto"/>
      </w:divBdr>
    </w:div>
    <w:div w:id="812718874">
      <w:bodyDiv w:val="1"/>
      <w:marLeft w:val="0"/>
      <w:marRight w:val="0"/>
      <w:marTop w:val="0"/>
      <w:marBottom w:val="0"/>
      <w:divBdr>
        <w:top w:val="none" w:sz="0" w:space="0" w:color="auto"/>
        <w:left w:val="none" w:sz="0" w:space="0" w:color="auto"/>
        <w:bottom w:val="none" w:sz="0" w:space="0" w:color="auto"/>
        <w:right w:val="none" w:sz="0" w:space="0" w:color="auto"/>
      </w:divBdr>
      <w:divsChild>
        <w:div w:id="249120928">
          <w:marLeft w:val="0"/>
          <w:marRight w:val="0"/>
          <w:marTop w:val="0"/>
          <w:marBottom w:val="0"/>
          <w:divBdr>
            <w:top w:val="none" w:sz="0" w:space="0" w:color="auto"/>
            <w:left w:val="none" w:sz="0" w:space="0" w:color="auto"/>
            <w:bottom w:val="none" w:sz="0" w:space="0" w:color="auto"/>
            <w:right w:val="none" w:sz="0" w:space="0" w:color="auto"/>
          </w:divBdr>
        </w:div>
      </w:divsChild>
    </w:div>
    <w:div w:id="831481926">
      <w:bodyDiv w:val="1"/>
      <w:marLeft w:val="0"/>
      <w:marRight w:val="0"/>
      <w:marTop w:val="0"/>
      <w:marBottom w:val="0"/>
      <w:divBdr>
        <w:top w:val="none" w:sz="0" w:space="0" w:color="auto"/>
        <w:left w:val="none" w:sz="0" w:space="0" w:color="auto"/>
        <w:bottom w:val="none" w:sz="0" w:space="0" w:color="auto"/>
        <w:right w:val="none" w:sz="0" w:space="0" w:color="auto"/>
      </w:divBdr>
    </w:div>
    <w:div w:id="893082438">
      <w:bodyDiv w:val="1"/>
      <w:marLeft w:val="0"/>
      <w:marRight w:val="0"/>
      <w:marTop w:val="0"/>
      <w:marBottom w:val="0"/>
      <w:divBdr>
        <w:top w:val="none" w:sz="0" w:space="0" w:color="auto"/>
        <w:left w:val="none" w:sz="0" w:space="0" w:color="auto"/>
        <w:bottom w:val="none" w:sz="0" w:space="0" w:color="auto"/>
        <w:right w:val="none" w:sz="0" w:space="0" w:color="auto"/>
      </w:divBdr>
    </w:div>
    <w:div w:id="1006903776">
      <w:bodyDiv w:val="1"/>
      <w:marLeft w:val="0"/>
      <w:marRight w:val="0"/>
      <w:marTop w:val="0"/>
      <w:marBottom w:val="0"/>
      <w:divBdr>
        <w:top w:val="none" w:sz="0" w:space="0" w:color="auto"/>
        <w:left w:val="none" w:sz="0" w:space="0" w:color="auto"/>
        <w:bottom w:val="none" w:sz="0" w:space="0" w:color="auto"/>
        <w:right w:val="none" w:sz="0" w:space="0" w:color="auto"/>
      </w:divBdr>
    </w:div>
    <w:div w:id="1047802858">
      <w:bodyDiv w:val="1"/>
      <w:marLeft w:val="0"/>
      <w:marRight w:val="0"/>
      <w:marTop w:val="0"/>
      <w:marBottom w:val="0"/>
      <w:divBdr>
        <w:top w:val="none" w:sz="0" w:space="0" w:color="auto"/>
        <w:left w:val="none" w:sz="0" w:space="0" w:color="auto"/>
        <w:bottom w:val="none" w:sz="0" w:space="0" w:color="auto"/>
        <w:right w:val="none" w:sz="0" w:space="0" w:color="auto"/>
      </w:divBdr>
    </w:div>
    <w:div w:id="1102261462">
      <w:bodyDiv w:val="1"/>
      <w:marLeft w:val="0"/>
      <w:marRight w:val="0"/>
      <w:marTop w:val="0"/>
      <w:marBottom w:val="0"/>
      <w:divBdr>
        <w:top w:val="none" w:sz="0" w:space="0" w:color="auto"/>
        <w:left w:val="none" w:sz="0" w:space="0" w:color="auto"/>
        <w:bottom w:val="none" w:sz="0" w:space="0" w:color="auto"/>
        <w:right w:val="none" w:sz="0" w:space="0" w:color="auto"/>
      </w:divBdr>
    </w:div>
    <w:div w:id="1112751732">
      <w:bodyDiv w:val="1"/>
      <w:marLeft w:val="0"/>
      <w:marRight w:val="0"/>
      <w:marTop w:val="0"/>
      <w:marBottom w:val="0"/>
      <w:divBdr>
        <w:top w:val="none" w:sz="0" w:space="0" w:color="auto"/>
        <w:left w:val="none" w:sz="0" w:space="0" w:color="auto"/>
        <w:bottom w:val="none" w:sz="0" w:space="0" w:color="auto"/>
        <w:right w:val="none" w:sz="0" w:space="0" w:color="auto"/>
      </w:divBdr>
      <w:divsChild>
        <w:div w:id="60830835">
          <w:marLeft w:val="0"/>
          <w:marRight w:val="0"/>
          <w:marTop w:val="0"/>
          <w:marBottom w:val="0"/>
          <w:divBdr>
            <w:top w:val="none" w:sz="0" w:space="0" w:color="auto"/>
            <w:left w:val="none" w:sz="0" w:space="0" w:color="auto"/>
            <w:bottom w:val="none" w:sz="0" w:space="0" w:color="auto"/>
            <w:right w:val="none" w:sz="0" w:space="0" w:color="auto"/>
          </w:divBdr>
        </w:div>
      </w:divsChild>
    </w:div>
    <w:div w:id="1143085263">
      <w:bodyDiv w:val="1"/>
      <w:marLeft w:val="0"/>
      <w:marRight w:val="0"/>
      <w:marTop w:val="0"/>
      <w:marBottom w:val="0"/>
      <w:divBdr>
        <w:top w:val="none" w:sz="0" w:space="0" w:color="auto"/>
        <w:left w:val="none" w:sz="0" w:space="0" w:color="auto"/>
        <w:bottom w:val="none" w:sz="0" w:space="0" w:color="auto"/>
        <w:right w:val="none" w:sz="0" w:space="0" w:color="auto"/>
      </w:divBdr>
      <w:divsChild>
        <w:div w:id="735326527">
          <w:marLeft w:val="0"/>
          <w:marRight w:val="0"/>
          <w:marTop w:val="0"/>
          <w:marBottom w:val="0"/>
          <w:divBdr>
            <w:top w:val="none" w:sz="0" w:space="0" w:color="auto"/>
            <w:left w:val="none" w:sz="0" w:space="0" w:color="auto"/>
            <w:bottom w:val="none" w:sz="0" w:space="0" w:color="auto"/>
            <w:right w:val="none" w:sz="0" w:space="0" w:color="auto"/>
          </w:divBdr>
        </w:div>
      </w:divsChild>
    </w:div>
    <w:div w:id="1155805750">
      <w:bodyDiv w:val="1"/>
      <w:marLeft w:val="0"/>
      <w:marRight w:val="0"/>
      <w:marTop w:val="0"/>
      <w:marBottom w:val="0"/>
      <w:divBdr>
        <w:top w:val="none" w:sz="0" w:space="0" w:color="auto"/>
        <w:left w:val="none" w:sz="0" w:space="0" w:color="auto"/>
        <w:bottom w:val="none" w:sz="0" w:space="0" w:color="auto"/>
        <w:right w:val="none" w:sz="0" w:space="0" w:color="auto"/>
      </w:divBdr>
    </w:div>
    <w:div w:id="1180774340">
      <w:bodyDiv w:val="1"/>
      <w:marLeft w:val="0"/>
      <w:marRight w:val="0"/>
      <w:marTop w:val="0"/>
      <w:marBottom w:val="0"/>
      <w:divBdr>
        <w:top w:val="none" w:sz="0" w:space="0" w:color="auto"/>
        <w:left w:val="none" w:sz="0" w:space="0" w:color="auto"/>
        <w:bottom w:val="none" w:sz="0" w:space="0" w:color="auto"/>
        <w:right w:val="none" w:sz="0" w:space="0" w:color="auto"/>
      </w:divBdr>
      <w:divsChild>
        <w:div w:id="2106530693">
          <w:marLeft w:val="0"/>
          <w:marRight w:val="0"/>
          <w:marTop w:val="0"/>
          <w:marBottom w:val="0"/>
          <w:divBdr>
            <w:top w:val="none" w:sz="0" w:space="0" w:color="auto"/>
            <w:left w:val="none" w:sz="0" w:space="0" w:color="auto"/>
            <w:bottom w:val="none" w:sz="0" w:space="0" w:color="auto"/>
            <w:right w:val="none" w:sz="0" w:space="0" w:color="auto"/>
          </w:divBdr>
        </w:div>
        <w:div w:id="1502164093">
          <w:marLeft w:val="0"/>
          <w:marRight w:val="0"/>
          <w:marTop w:val="0"/>
          <w:marBottom w:val="0"/>
          <w:divBdr>
            <w:top w:val="none" w:sz="0" w:space="0" w:color="auto"/>
            <w:left w:val="none" w:sz="0" w:space="0" w:color="auto"/>
            <w:bottom w:val="none" w:sz="0" w:space="0" w:color="auto"/>
            <w:right w:val="none" w:sz="0" w:space="0" w:color="auto"/>
          </w:divBdr>
        </w:div>
      </w:divsChild>
    </w:div>
    <w:div w:id="1182548812">
      <w:bodyDiv w:val="1"/>
      <w:marLeft w:val="0"/>
      <w:marRight w:val="0"/>
      <w:marTop w:val="0"/>
      <w:marBottom w:val="0"/>
      <w:divBdr>
        <w:top w:val="none" w:sz="0" w:space="0" w:color="auto"/>
        <w:left w:val="none" w:sz="0" w:space="0" w:color="auto"/>
        <w:bottom w:val="none" w:sz="0" w:space="0" w:color="auto"/>
        <w:right w:val="none" w:sz="0" w:space="0" w:color="auto"/>
      </w:divBdr>
      <w:divsChild>
        <w:div w:id="2005009920">
          <w:marLeft w:val="0"/>
          <w:marRight w:val="0"/>
          <w:marTop w:val="0"/>
          <w:marBottom w:val="0"/>
          <w:divBdr>
            <w:top w:val="none" w:sz="0" w:space="0" w:color="auto"/>
            <w:left w:val="none" w:sz="0" w:space="0" w:color="auto"/>
            <w:bottom w:val="none" w:sz="0" w:space="0" w:color="auto"/>
            <w:right w:val="none" w:sz="0" w:space="0" w:color="auto"/>
          </w:divBdr>
        </w:div>
      </w:divsChild>
    </w:div>
    <w:div w:id="1291597686">
      <w:bodyDiv w:val="1"/>
      <w:marLeft w:val="0"/>
      <w:marRight w:val="0"/>
      <w:marTop w:val="0"/>
      <w:marBottom w:val="0"/>
      <w:divBdr>
        <w:top w:val="none" w:sz="0" w:space="0" w:color="auto"/>
        <w:left w:val="none" w:sz="0" w:space="0" w:color="auto"/>
        <w:bottom w:val="none" w:sz="0" w:space="0" w:color="auto"/>
        <w:right w:val="none" w:sz="0" w:space="0" w:color="auto"/>
      </w:divBdr>
    </w:div>
    <w:div w:id="1422098243">
      <w:bodyDiv w:val="1"/>
      <w:marLeft w:val="0"/>
      <w:marRight w:val="0"/>
      <w:marTop w:val="0"/>
      <w:marBottom w:val="0"/>
      <w:divBdr>
        <w:top w:val="none" w:sz="0" w:space="0" w:color="auto"/>
        <w:left w:val="none" w:sz="0" w:space="0" w:color="auto"/>
        <w:bottom w:val="none" w:sz="0" w:space="0" w:color="auto"/>
        <w:right w:val="none" w:sz="0" w:space="0" w:color="auto"/>
      </w:divBdr>
      <w:divsChild>
        <w:div w:id="375282179">
          <w:marLeft w:val="0"/>
          <w:marRight w:val="0"/>
          <w:marTop w:val="0"/>
          <w:marBottom w:val="0"/>
          <w:divBdr>
            <w:top w:val="none" w:sz="0" w:space="0" w:color="auto"/>
            <w:left w:val="none" w:sz="0" w:space="0" w:color="auto"/>
            <w:bottom w:val="none" w:sz="0" w:space="0" w:color="auto"/>
            <w:right w:val="none" w:sz="0" w:space="0" w:color="auto"/>
          </w:divBdr>
        </w:div>
      </w:divsChild>
    </w:div>
    <w:div w:id="1465925050">
      <w:bodyDiv w:val="1"/>
      <w:marLeft w:val="0"/>
      <w:marRight w:val="0"/>
      <w:marTop w:val="0"/>
      <w:marBottom w:val="0"/>
      <w:divBdr>
        <w:top w:val="none" w:sz="0" w:space="0" w:color="auto"/>
        <w:left w:val="none" w:sz="0" w:space="0" w:color="auto"/>
        <w:bottom w:val="none" w:sz="0" w:space="0" w:color="auto"/>
        <w:right w:val="none" w:sz="0" w:space="0" w:color="auto"/>
      </w:divBdr>
    </w:div>
    <w:div w:id="1481580873">
      <w:bodyDiv w:val="1"/>
      <w:marLeft w:val="0"/>
      <w:marRight w:val="0"/>
      <w:marTop w:val="0"/>
      <w:marBottom w:val="0"/>
      <w:divBdr>
        <w:top w:val="none" w:sz="0" w:space="0" w:color="auto"/>
        <w:left w:val="none" w:sz="0" w:space="0" w:color="auto"/>
        <w:bottom w:val="none" w:sz="0" w:space="0" w:color="auto"/>
        <w:right w:val="none" w:sz="0" w:space="0" w:color="auto"/>
      </w:divBdr>
      <w:divsChild>
        <w:div w:id="611592615">
          <w:marLeft w:val="0"/>
          <w:marRight w:val="0"/>
          <w:marTop w:val="0"/>
          <w:marBottom w:val="0"/>
          <w:divBdr>
            <w:top w:val="none" w:sz="0" w:space="0" w:color="auto"/>
            <w:left w:val="none" w:sz="0" w:space="0" w:color="auto"/>
            <w:bottom w:val="none" w:sz="0" w:space="0" w:color="auto"/>
            <w:right w:val="none" w:sz="0" w:space="0" w:color="auto"/>
          </w:divBdr>
        </w:div>
        <w:div w:id="2087066626">
          <w:marLeft w:val="0"/>
          <w:marRight w:val="0"/>
          <w:marTop w:val="0"/>
          <w:marBottom w:val="0"/>
          <w:divBdr>
            <w:top w:val="none" w:sz="0" w:space="0" w:color="auto"/>
            <w:left w:val="none" w:sz="0" w:space="0" w:color="auto"/>
            <w:bottom w:val="none" w:sz="0" w:space="0" w:color="auto"/>
            <w:right w:val="none" w:sz="0" w:space="0" w:color="auto"/>
          </w:divBdr>
        </w:div>
        <w:div w:id="69430932">
          <w:marLeft w:val="0"/>
          <w:marRight w:val="0"/>
          <w:marTop w:val="0"/>
          <w:marBottom w:val="0"/>
          <w:divBdr>
            <w:top w:val="none" w:sz="0" w:space="0" w:color="auto"/>
            <w:left w:val="none" w:sz="0" w:space="0" w:color="auto"/>
            <w:bottom w:val="none" w:sz="0" w:space="0" w:color="auto"/>
            <w:right w:val="none" w:sz="0" w:space="0" w:color="auto"/>
          </w:divBdr>
        </w:div>
        <w:div w:id="1389650615">
          <w:marLeft w:val="0"/>
          <w:marRight w:val="0"/>
          <w:marTop w:val="0"/>
          <w:marBottom w:val="0"/>
          <w:divBdr>
            <w:top w:val="none" w:sz="0" w:space="0" w:color="auto"/>
            <w:left w:val="none" w:sz="0" w:space="0" w:color="auto"/>
            <w:bottom w:val="none" w:sz="0" w:space="0" w:color="auto"/>
            <w:right w:val="none" w:sz="0" w:space="0" w:color="auto"/>
          </w:divBdr>
        </w:div>
        <w:div w:id="588585612">
          <w:marLeft w:val="0"/>
          <w:marRight w:val="0"/>
          <w:marTop w:val="0"/>
          <w:marBottom w:val="0"/>
          <w:divBdr>
            <w:top w:val="none" w:sz="0" w:space="0" w:color="auto"/>
            <w:left w:val="none" w:sz="0" w:space="0" w:color="auto"/>
            <w:bottom w:val="none" w:sz="0" w:space="0" w:color="auto"/>
            <w:right w:val="none" w:sz="0" w:space="0" w:color="auto"/>
          </w:divBdr>
        </w:div>
        <w:div w:id="260798228">
          <w:marLeft w:val="0"/>
          <w:marRight w:val="0"/>
          <w:marTop w:val="0"/>
          <w:marBottom w:val="0"/>
          <w:divBdr>
            <w:top w:val="none" w:sz="0" w:space="0" w:color="auto"/>
            <w:left w:val="none" w:sz="0" w:space="0" w:color="auto"/>
            <w:bottom w:val="none" w:sz="0" w:space="0" w:color="auto"/>
            <w:right w:val="none" w:sz="0" w:space="0" w:color="auto"/>
          </w:divBdr>
        </w:div>
        <w:div w:id="1572428972">
          <w:marLeft w:val="0"/>
          <w:marRight w:val="0"/>
          <w:marTop w:val="0"/>
          <w:marBottom w:val="0"/>
          <w:divBdr>
            <w:top w:val="none" w:sz="0" w:space="0" w:color="auto"/>
            <w:left w:val="none" w:sz="0" w:space="0" w:color="auto"/>
            <w:bottom w:val="none" w:sz="0" w:space="0" w:color="auto"/>
            <w:right w:val="none" w:sz="0" w:space="0" w:color="auto"/>
          </w:divBdr>
        </w:div>
        <w:div w:id="1489249307">
          <w:marLeft w:val="0"/>
          <w:marRight w:val="0"/>
          <w:marTop w:val="0"/>
          <w:marBottom w:val="0"/>
          <w:divBdr>
            <w:top w:val="none" w:sz="0" w:space="0" w:color="auto"/>
            <w:left w:val="none" w:sz="0" w:space="0" w:color="auto"/>
            <w:bottom w:val="none" w:sz="0" w:space="0" w:color="auto"/>
            <w:right w:val="none" w:sz="0" w:space="0" w:color="auto"/>
          </w:divBdr>
        </w:div>
        <w:div w:id="832063319">
          <w:marLeft w:val="0"/>
          <w:marRight w:val="0"/>
          <w:marTop w:val="0"/>
          <w:marBottom w:val="0"/>
          <w:divBdr>
            <w:top w:val="none" w:sz="0" w:space="0" w:color="auto"/>
            <w:left w:val="none" w:sz="0" w:space="0" w:color="auto"/>
            <w:bottom w:val="none" w:sz="0" w:space="0" w:color="auto"/>
            <w:right w:val="none" w:sz="0" w:space="0" w:color="auto"/>
          </w:divBdr>
        </w:div>
        <w:div w:id="1851217818">
          <w:marLeft w:val="0"/>
          <w:marRight w:val="0"/>
          <w:marTop w:val="0"/>
          <w:marBottom w:val="0"/>
          <w:divBdr>
            <w:top w:val="none" w:sz="0" w:space="0" w:color="auto"/>
            <w:left w:val="none" w:sz="0" w:space="0" w:color="auto"/>
            <w:bottom w:val="none" w:sz="0" w:space="0" w:color="auto"/>
            <w:right w:val="none" w:sz="0" w:space="0" w:color="auto"/>
          </w:divBdr>
        </w:div>
        <w:div w:id="1663705218">
          <w:marLeft w:val="0"/>
          <w:marRight w:val="0"/>
          <w:marTop w:val="0"/>
          <w:marBottom w:val="0"/>
          <w:divBdr>
            <w:top w:val="none" w:sz="0" w:space="0" w:color="auto"/>
            <w:left w:val="none" w:sz="0" w:space="0" w:color="auto"/>
            <w:bottom w:val="none" w:sz="0" w:space="0" w:color="auto"/>
            <w:right w:val="none" w:sz="0" w:space="0" w:color="auto"/>
          </w:divBdr>
        </w:div>
        <w:div w:id="750782394">
          <w:marLeft w:val="0"/>
          <w:marRight w:val="0"/>
          <w:marTop w:val="0"/>
          <w:marBottom w:val="0"/>
          <w:divBdr>
            <w:top w:val="none" w:sz="0" w:space="0" w:color="auto"/>
            <w:left w:val="none" w:sz="0" w:space="0" w:color="auto"/>
            <w:bottom w:val="none" w:sz="0" w:space="0" w:color="auto"/>
            <w:right w:val="none" w:sz="0" w:space="0" w:color="auto"/>
          </w:divBdr>
        </w:div>
        <w:div w:id="19749839">
          <w:marLeft w:val="0"/>
          <w:marRight w:val="0"/>
          <w:marTop w:val="0"/>
          <w:marBottom w:val="0"/>
          <w:divBdr>
            <w:top w:val="none" w:sz="0" w:space="0" w:color="auto"/>
            <w:left w:val="none" w:sz="0" w:space="0" w:color="auto"/>
            <w:bottom w:val="none" w:sz="0" w:space="0" w:color="auto"/>
            <w:right w:val="none" w:sz="0" w:space="0" w:color="auto"/>
          </w:divBdr>
        </w:div>
        <w:div w:id="1025907820">
          <w:marLeft w:val="0"/>
          <w:marRight w:val="0"/>
          <w:marTop w:val="0"/>
          <w:marBottom w:val="0"/>
          <w:divBdr>
            <w:top w:val="none" w:sz="0" w:space="0" w:color="auto"/>
            <w:left w:val="none" w:sz="0" w:space="0" w:color="auto"/>
            <w:bottom w:val="none" w:sz="0" w:space="0" w:color="auto"/>
            <w:right w:val="none" w:sz="0" w:space="0" w:color="auto"/>
          </w:divBdr>
        </w:div>
        <w:div w:id="1875774536">
          <w:marLeft w:val="0"/>
          <w:marRight w:val="0"/>
          <w:marTop w:val="0"/>
          <w:marBottom w:val="0"/>
          <w:divBdr>
            <w:top w:val="none" w:sz="0" w:space="0" w:color="auto"/>
            <w:left w:val="none" w:sz="0" w:space="0" w:color="auto"/>
            <w:bottom w:val="none" w:sz="0" w:space="0" w:color="auto"/>
            <w:right w:val="none" w:sz="0" w:space="0" w:color="auto"/>
          </w:divBdr>
        </w:div>
        <w:div w:id="651179542">
          <w:marLeft w:val="0"/>
          <w:marRight w:val="0"/>
          <w:marTop w:val="0"/>
          <w:marBottom w:val="0"/>
          <w:divBdr>
            <w:top w:val="none" w:sz="0" w:space="0" w:color="auto"/>
            <w:left w:val="none" w:sz="0" w:space="0" w:color="auto"/>
            <w:bottom w:val="none" w:sz="0" w:space="0" w:color="auto"/>
            <w:right w:val="none" w:sz="0" w:space="0" w:color="auto"/>
          </w:divBdr>
        </w:div>
        <w:div w:id="346710445">
          <w:marLeft w:val="0"/>
          <w:marRight w:val="0"/>
          <w:marTop w:val="0"/>
          <w:marBottom w:val="0"/>
          <w:divBdr>
            <w:top w:val="none" w:sz="0" w:space="0" w:color="auto"/>
            <w:left w:val="none" w:sz="0" w:space="0" w:color="auto"/>
            <w:bottom w:val="none" w:sz="0" w:space="0" w:color="auto"/>
            <w:right w:val="none" w:sz="0" w:space="0" w:color="auto"/>
          </w:divBdr>
        </w:div>
        <w:div w:id="1451047016">
          <w:marLeft w:val="0"/>
          <w:marRight w:val="0"/>
          <w:marTop w:val="0"/>
          <w:marBottom w:val="0"/>
          <w:divBdr>
            <w:top w:val="none" w:sz="0" w:space="0" w:color="auto"/>
            <w:left w:val="none" w:sz="0" w:space="0" w:color="auto"/>
            <w:bottom w:val="none" w:sz="0" w:space="0" w:color="auto"/>
            <w:right w:val="none" w:sz="0" w:space="0" w:color="auto"/>
          </w:divBdr>
        </w:div>
        <w:div w:id="205263025">
          <w:marLeft w:val="0"/>
          <w:marRight w:val="0"/>
          <w:marTop w:val="0"/>
          <w:marBottom w:val="0"/>
          <w:divBdr>
            <w:top w:val="none" w:sz="0" w:space="0" w:color="auto"/>
            <w:left w:val="none" w:sz="0" w:space="0" w:color="auto"/>
            <w:bottom w:val="none" w:sz="0" w:space="0" w:color="auto"/>
            <w:right w:val="none" w:sz="0" w:space="0" w:color="auto"/>
          </w:divBdr>
        </w:div>
        <w:div w:id="1913390012">
          <w:marLeft w:val="0"/>
          <w:marRight w:val="0"/>
          <w:marTop w:val="0"/>
          <w:marBottom w:val="0"/>
          <w:divBdr>
            <w:top w:val="none" w:sz="0" w:space="0" w:color="auto"/>
            <w:left w:val="none" w:sz="0" w:space="0" w:color="auto"/>
            <w:bottom w:val="none" w:sz="0" w:space="0" w:color="auto"/>
            <w:right w:val="none" w:sz="0" w:space="0" w:color="auto"/>
          </w:divBdr>
        </w:div>
        <w:div w:id="1500194665">
          <w:marLeft w:val="0"/>
          <w:marRight w:val="0"/>
          <w:marTop w:val="0"/>
          <w:marBottom w:val="0"/>
          <w:divBdr>
            <w:top w:val="none" w:sz="0" w:space="0" w:color="auto"/>
            <w:left w:val="none" w:sz="0" w:space="0" w:color="auto"/>
            <w:bottom w:val="none" w:sz="0" w:space="0" w:color="auto"/>
            <w:right w:val="none" w:sz="0" w:space="0" w:color="auto"/>
          </w:divBdr>
        </w:div>
        <w:div w:id="183205626">
          <w:marLeft w:val="0"/>
          <w:marRight w:val="0"/>
          <w:marTop w:val="0"/>
          <w:marBottom w:val="0"/>
          <w:divBdr>
            <w:top w:val="none" w:sz="0" w:space="0" w:color="auto"/>
            <w:left w:val="none" w:sz="0" w:space="0" w:color="auto"/>
            <w:bottom w:val="none" w:sz="0" w:space="0" w:color="auto"/>
            <w:right w:val="none" w:sz="0" w:space="0" w:color="auto"/>
          </w:divBdr>
        </w:div>
        <w:div w:id="1628897639">
          <w:marLeft w:val="0"/>
          <w:marRight w:val="0"/>
          <w:marTop w:val="0"/>
          <w:marBottom w:val="0"/>
          <w:divBdr>
            <w:top w:val="none" w:sz="0" w:space="0" w:color="auto"/>
            <w:left w:val="none" w:sz="0" w:space="0" w:color="auto"/>
            <w:bottom w:val="none" w:sz="0" w:space="0" w:color="auto"/>
            <w:right w:val="none" w:sz="0" w:space="0" w:color="auto"/>
          </w:divBdr>
        </w:div>
        <w:div w:id="1600676194">
          <w:marLeft w:val="0"/>
          <w:marRight w:val="0"/>
          <w:marTop w:val="0"/>
          <w:marBottom w:val="0"/>
          <w:divBdr>
            <w:top w:val="none" w:sz="0" w:space="0" w:color="auto"/>
            <w:left w:val="none" w:sz="0" w:space="0" w:color="auto"/>
            <w:bottom w:val="none" w:sz="0" w:space="0" w:color="auto"/>
            <w:right w:val="none" w:sz="0" w:space="0" w:color="auto"/>
          </w:divBdr>
        </w:div>
        <w:div w:id="220292575">
          <w:marLeft w:val="0"/>
          <w:marRight w:val="0"/>
          <w:marTop w:val="0"/>
          <w:marBottom w:val="0"/>
          <w:divBdr>
            <w:top w:val="none" w:sz="0" w:space="0" w:color="auto"/>
            <w:left w:val="none" w:sz="0" w:space="0" w:color="auto"/>
            <w:bottom w:val="none" w:sz="0" w:space="0" w:color="auto"/>
            <w:right w:val="none" w:sz="0" w:space="0" w:color="auto"/>
          </w:divBdr>
        </w:div>
        <w:div w:id="978650361">
          <w:marLeft w:val="0"/>
          <w:marRight w:val="0"/>
          <w:marTop w:val="0"/>
          <w:marBottom w:val="0"/>
          <w:divBdr>
            <w:top w:val="none" w:sz="0" w:space="0" w:color="auto"/>
            <w:left w:val="none" w:sz="0" w:space="0" w:color="auto"/>
            <w:bottom w:val="none" w:sz="0" w:space="0" w:color="auto"/>
            <w:right w:val="none" w:sz="0" w:space="0" w:color="auto"/>
          </w:divBdr>
        </w:div>
        <w:div w:id="1112016148">
          <w:marLeft w:val="0"/>
          <w:marRight w:val="0"/>
          <w:marTop w:val="0"/>
          <w:marBottom w:val="0"/>
          <w:divBdr>
            <w:top w:val="none" w:sz="0" w:space="0" w:color="auto"/>
            <w:left w:val="none" w:sz="0" w:space="0" w:color="auto"/>
            <w:bottom w:val="none" w:sz="0" w:space="0" w:color="auto"/>
            <w:right w:val="none" w:sz="0" w:space="0" w:color="auto"/>
          </w:divBdr>
        </w:div>
        <w:div w:id="1192954006">
          <w:marLeft w:val="0"/>
          <w:marRight w:val="0"/>
          <w:marTop w:val="0"/>
          <w:marBottom w:val="0"/>
          <w:divBdr>
            <w:top w:val="none" w:sz="0" w:space="0" w:color="auto"/>
            <w:left w:val="none" w:sz="0" w:space="0" w:color="auto"/>
            <w:bottom w:val="none" w:sz="0" w:space="0" w:color="auto"/>
            <w:right w:val="none" w:sz="0" w:space="0" w:color="auto"/>
          </w:divBdr>
        </w:div>
        <w:div w:id="1827548522">
          <w:marLeft w:val="0"/>
          <w:marRight w:val="0"/>
          <w:marTop w:val="0"/>
          <w:marBottom w:val="0"/>
          <w:divBdr>
            <w:top w:val="none" w:sz="0" w:space="0" w:color="auto"/>
            <w:left w:val="none" w:sz="0" w:space="0" w:color="auto"/>
            <w:bottom w:val="none" w:sz="0" w:space="0" w:color="auto"/>
            <w:right w:val="none" w:sz="0" w:space="0" w:color="auto"/>
          </w:divBdr>
        </w:div>
      </w:divsChild>
    </w:div>
    <w:div w:id="1573195625">
      <w:bodyDiv w:val="1"/>
      <w:marLeft w:val="0"/>
      <w:marRight w:val="0"/>
      <w:marTop w:val="0"/>
      <w:marBottom w:val="0"/>
      <w:divBdr>
        <w:top w:val="none" w:sz="0" w:space="0" w:color="auto"/>
        <w:left w:val="none" w:sz="0" w:space="0" w:color="auto"/>
        <w:bottom w:val="none" w:sz="0" w:space="0" w:color="auto"/>
        <w:right w:val="none" w:sz="0" w:space="0" w:color="auto"/>
      </w:divBdr>
      <w:divsChild>
        <w:div w:id="129052514">
          <w:marLeft w:val="0"/>
          <w:marRight w:val="0"/>
          <w:marTop w:val="0"/>
          <w:marBottom w:val="0"/>
          <w:divBdr>
            <w:top w:val="none" w:sz="0" w:space="0" w:color="auto"/>
            <w:left w:val="none" w:sz="0" w:space="0" w:color="auto"/>
            <w:bottom w:val="none" w:sz="0" w:space="0" w:color="auto"/>
            <w:right w:val="none" w:sz="0" w:space="0" w:color="auto"/>
          </w:divBdr>
        </w:div>
      </w:divsChild>
    </w:div>
    <w:div w:id="1639847017">
      <w:bodyDiv w:val="1"/>
      <w:marLeft w:val="0"/>
      <w:marRight w:val="0"/>
      <w:marTop w:val="0"/>
      <w:marBottom w:val="0"/>
      <w:divBdr>
        <w:top w:val="none" w:sz="0" w:space="0" w:color="auto"/>
        <w:left w:val="none" w:sz="0" w:space="0" w:color="auto"/>
        <w:bottom w:val="none" w:sz="0" w:space="0" w:color="auto"/>
        <w:right w:val="none" w:sz="0" w:space="0" w:color="auto"/>
      </w:divBdr>
      <w:divsChild>
        <w:div w:id="1738045004">
          <w:marLeft w:val="0"/>
          <w:marRight w:val="0"/>
          <w:marTop w:val="0"/>
          <w:marBottom w:val="0"/>
          <w:divBdr>
            <w:top w:val="none" w:sz="0" w:space="0" w:color="auto"/>
            <w:left w:val="none" w:sz="0" w:space="0" w:color="auto"/>
            <w:bottom w:val="none" w:sz="0" w:space="0" w:color="auto"/>
            <w:right w:val="none" w:sz="0" w:space="0" w:color="auto"/>
          </w:divBdr>
        </w:div>
      </w:divsChild>
    </w:div>
    <w:div w:id="1650865333">
      <w:bodyDiv w:val="1"/>
      <w:marLeft w:val="0"/>
      <w:marRight w:val="0"/>
      <w:marTop w:val="0"/>
      <w:marBottom w:val="0"/>
      <w:divBdr>
        <w:top w:val="none" w:sz="0" w:space="0" w:color="auto"/>
        <w:left w:val="none" w:sz="0" w:space="0" w:color="auto"/>
        <w:bottom w:val="none" w:sz="0" w:space="0" w:color="auto"/>
        <w:right w:val="none" w:sz="0" w:space="0" w:color="auto"/>
      </w:divBdr>
    </w:div>
    <w:div w:id="1843624864">
      <w:bodyDiv w:val="1"/>
      <w:marLeft w:val="0"/>
      <w:marRight w:val="0"/>
      <w:marTop w:val="0"/>
      <w:marBottom w:val="0"/>
      <w:divBdr>
        <w:top w:val="none" w:sz="0" w:space="0" w:color="auto"/>
        <w:left w:val="none" w:sz="0" w:space="0" w:color="auto"/>
        <w:bottom w:val="none" w:sz="0" w:space="0" w:color="auto"/>
        <w:right w:val="none" w:sz="0" w:space="0" w:color="auto"/>
      </w:divBdr>
    </w:div>
    <w:div w:id="1876236845">
      <w:bodyDiv w:val="1"/>
      <w:marLeft w:val="0"/>
      <w:marRight w:val="0"/>
      <w:marTop w:val="0"/>
      <w:marBottom w:val="0"/>
      <w:divBdr>
        <w:top w:val="none" w:sz="0" w:space="0" w:color="auto"/>
        <w:left w:val="none" w:sz="0" w:space="0" w:color="auto"/>
        <w:bottom w:val="none" w:sz="0" w:space="0" w:color="auto"/>
        <w:right w:val="none" w:sz="0" w:space="0" w:color="auto"/>
      </w:divBdr>
    </w:div>
    <w:div w:id="1921520045">
      <w:bodyDiv w:val="1"/>
      <w:marLeft w:val="0"/>
      <w:marRight w:val="0"/>
      <w:marTop w:val="0"/>
      <w:marBottom w:val="0"/>
      <w:divBdr>
        <w:top w:val="none" w:sz="0" w:space="0" w:color="auto"/>
        <w:left w:val="none" w:sz="0" w:space="0" w:color="auto"/>
        <w:bottom w:val="none" w:sz="0" w:space="0" w:color="auto"/>
        <w:right w:val="none" w:sz="0" w:space="0" w:color="auto"/>
      </w:divBdr>
    </w:div>
    <w:div w:id="1928925167">
      <w:bodyDiv w:val="1"/>
      <w:marLeft w:val="0"/>
      <w:marRight w:val="0"/>
      <w:marTop w:val="0"/>
      <w:marBottom w:val="0"/>
      <w:divBdr>
        <w:top w:val="none" w:sz="0" w:space="0" w:color="auto"/>
        <w:left w:val="none" w:sz="0" w:space="0" w:color="auto"/>
        <w:bottom w:val="none" w:sz="0" w:space="0" w:color="auto"/>
        <w:right w:val="none" w:sz="0" w:space="0" w:color="auto"/>
      </w:divBdr>
    </w:div>
    <w:div w:id="1949509203">
      <w:bodyDiv w:val="1"/>
      <w:marLeft w:val="0"/>
      <w:marRight w:val="0"/>
      <w:marTop w:val="0"/>
      <w:marBottom w:val="0"/>
      <w:divBdr>
        <w:top w:val="none" w:sz="0" w:space="0" w:color="auto"/>
        <w:left w:val="none" w:sz="0" w:space="0" w:color="auto"/>
        <w:bottom w:val="none" w:sz="0" w:space="0" w:color="auto"/>
        <w:right w:val="none" w:sz="0" w:space="0" w:color="auto"/>
      </w:divBdr>
    </w:div>
    <w:div w:id="2039551359">
      <w:bodyDiv w:val="1"/>
      <w:marLeft w:val="0"/>
      <w:marRight w:val="0"/>
      <w:marTop w:val="0"/>
      <w:marBottom w:val="0"/>
      <w:divBdr>
        <w:top w:val="none" w:sz="0" w:space="0" w:color="auto"/>
        <w:left w:val="none" w:sz="0" w:space="0" w:color="auto"/>
        <w:bottom w:val="none" w:sz="0" w:space="0" w:color="auto"/>
        <w:right w:val="none" w:sz="0" w:space="0" w:color="auto"/>
      </w:divBdr>
    </w:div>
    <w:div w:id="2070960959">
      <w:bodyDiv w:val="1"/>
      <w:marLeft w:val="0"/>
      <w:marRight w:val="0"/>
      <w:marTop w:val="0"/>
      <w:marBottom w:val="0"/>
      <w:divBdr>
        <w:top w:val="none" w:sz="0" w:space="0" w:color="auto"/>
        <w:left w:val="none" w:sz="0" w:space="0" w:color="auto"/>
        <w:bottom w:val="none" w:sz="0" w:space="0" w:color="auto"/>
        <w:right w:val="none" w:sz="0" w:space="0" w:color="auto"/>
      </w:divBdr>
    </w:div>
    <w:div w:id="2074231134">
      <w:bodyDiv w:val="1"/>
      <w:marLeft w:val="0"/>
      <w:marRight w:val="0"/>
      <w:marTop w:val="0"/>
      <w:marBottom w:val="0"/>
      <w:divBdr>
        <w:top w:val="none" w:sz="0" w:space="0" w:color="auto"/>
        <w:left w:val="none" w:sz="0" w:space="0" w:color="auto"/>
        <w:bottom w:val="none" w:sz="0" w:space="0" w:color="auto"/>
        <w:right w:val="none" w:sz="0" w:space="0" w:color="auto"/>
      </w:divBdr>
    </w:div>
    <w:div w:id="210274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demercados@fiduprevisora.com.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duprevisora.com.co/wp-content/uploads/2025/01/Lineamientos_del_SIG_proveedores_contratista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duprevisorafidugestorpqrsd.digitalwaresaas.com.co:8082/DMSWebFormEx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tdemercados@fiduprevisora.com.co" TargetMode="External"/><Relationship Id="rId4" Type="http://schemas.openxmlformats.org/officeDocument/2006/relationships/settings" Target="settings.xml"/><Relationship Id="rId9" Type="http://schemas.openxmlformats.org/officeDocument/2006/relationships/hyperlink" Target="mailto:intdemercados@fiduprevisora.com.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BDC2-D09E-4241-9C5C-E5E4BB61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3824</Words>
  <Characters>21037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Marelny Rueda Buitrago;Linton</dc:creator>
  <cp:keywords/>
  <dc:description/>
  <cp:lastModifiedBy>leonardo beltran</cp:lastModifiedBy>
  <cp:revision>18</cp:revision>
  <cp:lastPrinted>2025-08-27T16:49:00Z</cp:lastPrinted>
  <dcterms:created xsi:type="dcterms:W3CDTF">2025-11-25T20:31:00Z</dcterms:created>
  <dcterms:modified xsi:type="dcterms:W3CDTF">2025-11-25T22:20:00Z</dcterms:modified>
</cp:coreProperties>
</file>