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0E3B" w14:textId="77777777" w:rsidR="001D7DD4" w:rsidRPr="00D3168A" w:rsidRDefault="001D7DD4" w:rsidP="00FC58BD">
      <w:pPr>
        <w:pStyle w:val="Prrafodelista"/>
        <w:numPr>
          <w:ilvl w:val="0"/>
          <w:numId w:val="11"/>
        </w:numPr>
        <w:tabs>
          <w:tab w:val="left" w:pos="8222"/>
        </w:tabs>
        <w:spacing w:after="0" w:line="240" w:lineRule="auto"/>
        <w:ind w:left="284" w:hanging="284"/>
        <w:jc w:val="both"/>
        <w:rPr>
          <w:rFonts w:ascii="Arial" w:eastAsiaTheme="minorEastAsia" w:hAnsi="Arial" w:cs="Arial"/>
          <w:b/>
          <w:bCs/>
          <w:sz w:val="24"/>
          <w:szCs w:val="24"/>
          <w:u w:val="single"/>
          <w:lang w:val="es-ES" w:eastAsia="es-CO"/>
        </w:rPr>
      </w:pPr>
      <w:r w:rsidRPr="00D3168A">
        <w:rPr>
          <w:rFonts w:ascii="Arial" w:eastAsiaTheme="minorEastAsia" w:hAnsi="Arial" w:cs="Arial"/>
          <w:b/>
          <w:bCs/>
          <w:sz w:val="24"/>
          <w:szCs w:val="24"/>
          <w:u w:val="single"/>
          <w:lang w:val="es-ES" w:eastAsia="es-CO"/>
        </w:rPr>
        <w:t>NORMATIVIDAD GENERAL APLICABLE AL SECTOR FIDUCIARIO:</w:t>
      </w:r>
    </w:p>
    <w:p w14:paraId="31F4BE6F" w14:textId="77777777" w:rsidR="001D7DD4" w:rsidRPr="00D3168A" w:rsidRDefault="001D7DD4" w:rsidP="00FC58BD">
      <w:pPr>
        <w:tabs>
          <w:tab w:val="left" w:pos="8222"/>
        </w:tabs>
        <w:spacing w:after="0" w:line="240" w:lineRule="auto"/>
        <w:jc w:val="both"/>
        <w:rPr>
          <w:rFonts w:ascii="Arial" w:eastAsiaTheme="minorEastAsia" w:hAnsi="Arial" w:cs="Arial"/>
          <w:b/>
          <w:bCs/>
          <w:sz w:val="24"/>
          <w:szCs w:val="24"/>
          <w:lang w:val="es-ES" w:eastAsia="es-CO"/>
        </w:rPr>
      </w:pPr>
    </w:p>
    <w:p w14:paraId="153A695D" w14:textId="77777777" w:rsidR="001D7DD4" w:rsidRPr="00D3168A" w:rsidRDefault="001D7DD4" w:rsidP="00FC58BD">
      <w:pPr>
        <w:tabs>
          <w:tab w:val="left" w:pos="8222"/>
        </w:tabs>
        <w:spacing w:after="0" w:line="240" w:lineRule="auto"/>
        <w:ind w:left="284"/>
        <w:jc w:val="both"/>
        <w:rPr>
          <w:rFonts w:ascii="Arial" w:eastAsiaTheme="minorEastAsia" w:hAnsi="Arial" w:cs="Arial"/>
          <w:b/>
          <w:bCs/>
          <w:sz w:val="24"/>
          <w:szCs w:val="24"/>
          <w:u w:val="single"/>
          <w:lang w:val="es-ES" w:eastAsia="es-CO"/>
        </w:rPr>
      </w:pPr>
      <w:r w:rsidRPr="00D3168A">
        <w:rPr>
          <w:rFonts w:ascii="Arial" w:eastAsiaTheme="minorEastAsia" w:hAnsi="Arial" w:cs="Arial"/>
          <w:b/>
          <w:bCs/>
          <w:sz w:val="24"/>
          <w:szCs w:val="24"/>
          <w:u w:val="single"/>
          <w:lang w:val="es-ES" w:eastAsia="es-CO"/>
        </w:rPr>
        <w:t>GENERAL</w:t>
      </w:r>
    </w:p>
    <w:p w14:paraId="7CE8E1BC" w14:textId="77777777" w:rsidR="001D7DD4" w:rsidRPr="00D3168A" w:rsidRDefault="001D7DD4" w:rsidP="00FC58BD">
      <w:pPr>
        <w:tabs>
          <w:tab w:val="left" w:pos="8222"/>
        </w:tabs>
        <w:spacing w:after="0" w:line="240" w:lineRule="auto"/>
        <w:ind w:left="284"/>
        <w:jc w:val="both"/>
        <w:rPr>
          <w:rFonts w:ascii="Arial" w:eastAsiaTheme="minorEastAsia" w:hAnsi="Arial" w:cs="Arial"/>
          <w:b/>
          <w:bCs/>
          <w:sz w:val="24"/>
          <w:szCs w:val="24"/>
          <w:lang w:val="es-ES" w:eastAsia="es-CO"/>
        </w:rPr>
      </w:pPr>
    </w:p>
    <w:p w14:paraId="0D28D80B" w14:textId="77777777" w:rsidR="001D7DD4" w:rsidRPr="00D3168A" w:rsidRDefault="008545C6" w:rsidP="00FC58BD">
      <w:pPr>
        <w:numPr>
          <w:ilvl w:val="0"/>
          <w:numId w:val="2"/>
        </w:numPr>
        <w:tabs>
          <w:tab w:val="left" w:pos="8222"/>
        </w:tabs>
        <w:spacing w:after="0" w:line="240" w:lineRule="auto"/>
        <w:jc w:val="both"/>
        <w:rPr>
          <w:rFonts w:ascii="Arial" w:eastAsiaTheme="minorEastAsia" w:hAnsi="Arial" w:cs="Arial"/>
          <w:b/>
          <w:bCs/>
          <w:sz w:val="24"/>
          <w:szCs w:val="24"/>
          <w:lang w:val="es-ES" w:eastAsia="es-CO"/>
        </w:rPr>
      </w:pPr>
      <w:hyperlink r:id="rId9">
        <w:r w:rsidR="001D7DD4" w:rsidRPr="00D3168A">
          <w:rPr>
            <w:rFonts w:ascii="Arial" w:eastAsiaTheme="minorEastAsia" w:hAnsi="Arial" w:cs="Arial"/>
            <w:b/>
            <w:bCs/>
            <w:sz w:val="24"/>
            <w:szCs w:val="24"/>
            <w:lang w:val="es-ES" w:eastAsia="es-CO"/>
          </w:rPr>
          <w:t>Constitución Política de Colombia</w:t>
        </w:r>
      </w:hyperlink>
    </w:p>
    <w:p w14:paraId="72F4E374" w14:textId="7E4A6714"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10">
        <w:r w:rsidR="001D7DD4" w:rsidRPr="00D3168A">
          <w:rPr>
            <w:rFonts w:ascii="Arial" w:eastAsiaTheme="minorEastAsia" w:hAnsi="Arial" w:cs="Arial"/>
            <w:b/>
            <w:bCs/>
            <w:sz w:val="24"/>
            <w:szCs w:val="24"/>
            <w:lang w:val="es-ES" w:eastAsia="es-CO"/>
          </w:rPr>
          <w:t>Código de Comercio</w:t>
        </w:r>
        <w:r w:rsidR="003F714E" w:rsidRPr="00D3168A">
          <w:rPr>
            <w:rFonts w:ascii="Arial" w:eastAsiaTheme="minorEastAsia" w:hAnsi="Arial" w:cs="Arial"/>
            <w:sz w:val="24"/>
            <w:szCs w:val="24"/>
            <w:lang w:val="es-ES" w:eastAsia="es-CO"/>
          </w:rPr>
          <w:t>:</w:t>
        </w:r>
        <w:r w:rsidR="001D7DD4" w:rsidRPr="00D3168A">
          <w:rPr>
            <w:rFonts w:ascii="Arial" w:eastAsiaTheme="minorEastAsia" w:hAnsi="Arial" w:cs="Arial"/>
            <w:sz w:val="24"/>
            <w:szCs w:val="24"/>
            <w:lang w:val="es-ES" w:eastAsia="es-CO"/>
          </w:rPr>
          <w:t xml:space="preserve"> Libro Cuarto, Título XI</w:t>
        </w:r>
      </w:hyperlink>
    </w:p>
    <w:p w14:paraId="37C6C197" w14:textId="1DA16F68" w:rsidR="001D7DD4" w:rsidRPr="00D3168A" w:rsidRDefault="008545C6" w:rsidP="00FC58BD">
      <w:pPr>
        <w:numPr>
          <w:ilvl w:val="0"/>
          <w:numId w:val="2"/>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1">
        <w:r w:rsidR="001D7DD4" w:rsidRPr="00D3168A">
          <w:rPr>
            <w:rStyle w:val="Hipervnculo"/>
            <w:rFonts w:ascii="Arial" w:eastAsiaTheme="minorEastAsia" w:hAnsi="Arial" w:cs="Arial"/>
            <w:b/>
            <w:bCs/>
            <w:color w:val="auto"/>
            <w:sz w:val="24"/>
            <w:szCs w:val="24"/>
            <w:lang w:val="es-ES" w:eastAsia="es-CO"/>
          </w:rPr>
          <w:t>Plan Nacional de Desarrollo</w:t>
        </w:r>
      </w:hyperlink>
      <w:r w:rsidR="003F714E" w:rsidRPr="00D3168A">
        <w:rPr>
          <w:rStyle w:val="Hipervnculo"/>
          <w:rFonts w:ascii="Arial" w:eastAsiaTheme="minorEastAsia" w:hAnsi="Arial" w:cs="Arial"/>
          <w:color w:val="auto"/>
          <w:sz w:val="24"/>
          <w:szCs w:val="24"/>
          <w:lang w:val="es-ES" w:eastAsia="es-CO"/>
        </w:rPr>
        <w:t xml:space="preserve"> </w:t>
      </w:r>
      <w:r w:rsidR="001D7DD4" w:rsidRPr="00D3168A">
        <w:rPr>
          <w:rStyle w:val="Hipervnculo"/>
          <w:rFonts w:ascii="Arial" w:eastAsiaTheme="minorEastAsia" w:hAnsi="Arial" w:cs="Arial"/>
          <w:color w:val="auto"/>
          <w:sz w:val="24"/>
          <w:szCs w:val="24"/>
          <w:lang w:val="es-ES" w:eastAsia="es-CO"/>
        </w:rPr>
        <w:t xml:space="preserve">(Ley </w:t>
      </w:r>
      <w:r w:rsidR="00E46BFA" w:rsidRPr="00D3168A">
        <w:rPr>
          <w:rStyle w:val="Hipervnculo"/>
          <w:rFonts w:ascii="Arial" w:eastAsiaTheme="minorEastAsia" w:hAnsi="Arial" w:cs="Arial"/>
          <w:color w:val="auto"/>
          <w:sz w:val="24"/>
          <w:szCs w:val="24"/>
          <w:lang w:val="es-ES" w:eastAsia="es-CO"/>
        </w:rPr>
        <w:t>2294 de 2023</w:t>
      </w:r>
      <w:r w:rsidR="001D7DD4" w:rsidRPr="00D3168A">
        <w:rPr>
          <w:rStyle w:val="Hipervnculo"/>
          <w:rFonts w:ascii="Arial" w:eastAsiaTheme="minorEastAsia" w:hAnsi="Arial" w:cs="Arial"/>
          <w:color w:val="auto"/>
          <w:sz w:val="24"/>
          <w:szCs w:val="24"/>
          <w:lang w:val="es-ES" w:eastAsia="es-CO"/>
        </w:rPr>
        <w:t>)</w:t>
      </w:r>
    </w:p>
    <w:p w14:paraId="5EFD9FC9" w14:textId="393E8B32"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12">
        <w:r w:rsidR="001D7DD4" w:rsidRPr="00D3168A">
          <w:rPr>
            <w:rFonts w:ascii="Arial" w:eastAsiaTheme="minorEastAsia" w:hAnsi="Arial" w:cs="Arial"/>
            <w:b/>
            <w:bCs/>
            <w:sz w:val="24"/>
            <w:szCs w:val="24"/>
            <w:lang w:val="es-ES" w:eastAsia="es-CO"/>
          </w:rPr>
          <w:t>Estatuto Orgánico del Sistema Financiero</w:t>
        </w:r>
      </w:hyperlink>
      <w:r w:rsidR="001D7DD4" w:rsidRPr="00D3168A">
        <w:rPr>
          <w:rFonts w:ascii="Arial" w:eastAsiaTheme="minorEastAsia" w:hAnsi="Arial" w:cs="Arial"/>
          <w:sz w:val="24"/>
          <w:szCs w:val="24"/>
          <w:lang w:val="es-ES" w:eastAsia="es-CO"/>
        </w:rPr>
        <w:t xml:space="preserve"> (</w:t>
      </w:r>
      <w:r w:rsidR="001D7DD4" w:rsidRPr="00D3168A">
        <w:rPr>
          <w:rFonts w:ascii="Arial" w:eastAsiaTheme="minorEastAsia" w:hAnsi="Arial" w:cs="Arial"/>
          <w:sz w:val="24"/>
          <w:szCs w:val="24"/>
          <w:lang w:eastAsia="es-CO"/>
        </w:rPr>
        <w:t>Decreto 663 de 1993)</w:t>
      </w:r>
    </w:p>
    <w:p w14:paraId="42E7CB5E" w14:textId="77777777" w:rsidR="001D7DD4" w:rsidRPr="00D3168A" w:rsidRDefault="008545C6" w:rsidP="00FC58BD">
      <w:pPr>
        <w:numPr>
          <w:ilvl w:val="0"/>
          <w:numId w:val="2"/>
        </w:numPr>
        <w:tabs>
          <w:tab w:val="left" w:pos="8222"/>
        </w:tabs>
        <w:spacing w:after="0" w:line="240" w:lineRule="auto"/>
        <w:jc w:val="both"/>
        <w:rPr>
          <w:rStyle w:val="Hipervnculo"/>
          <w:rFonts w:ascii="Arial" w:eastAsiaTheme="minorEastAsia" w:hAnsi="Arial" w:cs="Arial"/>
          <w:color w:val="auto"/>
          <w:sz w:val="24"/>
          <w:szCs w:val="24"/>
        </w:rPr>
      </w:pPr>
      <w:hyperlink r:id="rId13">
        <w:r w:rsidR="001D7DD4" w:rsidRPr="00D3168A">
          <w:rPr>
            <w:rStyle w:val="Hipervnculo"/>
            <w:rFonts w:ascii="Arial" w:eastAsiaTheme="minorEastAsia" w:hAnsi="Arial" w:cs="Arial"/>
            <w:b/>
            <w:bCs/>
            <w:color w:val="auto"/>
            <w:sz w:val="24"/>
            <w:szCs w:val="24"/>
            <w:lang w:val="es-ES" w:eastAsia="es-CO"/>
          </w:rPr>
          <w:t>Decreto 624 de 1989:</w:t>
        </w:r>
        <w:r w:rsidR="001D7DD4" w:rsidRPr="00D3168A">
          <w:rPr>
            <w:rStyle w:val="Hipervnculo"/>
            <w:rFonts w:ascii="Arial" w:eastAsiaTheme="minorEastAsia" w:hAnsi="Arial" w:cs="Arial"/>
            <w:color w:val="auto"/>
            <w:sz w:val="24"/>
            <w:szCs w:val="24"/>
            <w:lang w:val="es-ES" w:eastAsia="es-CO"/>
          </w:rPr>
          <w:t xml:space="preserve"> Estatuto Tributario de los impuestos administrados por la Dirección General de Impuestos Nacionales</w:t>
        </w:r>
      </w:hyperlink>
      <w:r w:rsidR="001D7DD4" w:rsidRPr="00D3168A">
        <w:rPr>
          <w:rStyle w:val="Hipervnculo"/>
          <w:rFonts w:ascii="Arial" w:eastAsiaTheme="minorEastAsia" w:hAnsi="Arial" w:cs="Arial"/>
          <w:color w:val="auto"/>
          <w:sz w:val="24"/>
          <w:szCs w:val="24"/>
          <w:lang w:val="es-ES" w:eastAsia="es-CO"/>
        </w:rPr>
        <w:t>.</w:t>
      </w:r>
    </w:p>
    <w:p w14:paraId="5171BDD3" w14:textId="77777777" w:rsidR="001D7DD4" w:rsidRPr="00D3168A" w:rsidRDefault="001D7DD4" w:rsidP="00FC58BD">
      <w:pPr>
        <w:numPr>
          <w:ilvl w:val="0"/>
          <w:numId w:val="2"/>
        </w:numPr>
        <w:tabs>
          <w:tab w:val="left" w:pos="8222"/>
        </w:tabs>
        <w:spacing w:after="0" w:line="240" w:lineRule="auto"/>
        <w:jc w:val="both"/>
        <w:rPr>
          <w:rStyle w:val="Hipervnculo"/>
          <w:rFonts w:ascii="Arial" w:eastAsiaTheme="minorEastAsia" w:hAnsi="Arial" w:cs="Arial"/>
          <w:color w:val="auto"/>
          <w:sz w:val="24"/>
          <w:szCs w:val="24"/>
          <w:lang w:val="es-ES" w:eastAsia="es-CO"/>
        </w:rPr>
      </w:pPr>
      <w:r w:rsidRPr="00D3168A">
        <w:rPr>
          <w:rStyle w:val="Hipervnculo"/>
          <w:rFonts w:ascii="Arial" w:eastAsia="Times New Roman" w:hAnsi="Arial" w:cs="Arial"/>
          <w:color w:val="auto"/>
          <w:sz w:val="24"/>
          <w:szCs w:val="24"/>
          <w:lang w:val="es-ES" w:eastAsia="es-CO"/>
        </w:rPr>
        <w:fldChar w:fldCharType="begin"/>
      </w:r>
      <w:r w:rsidRPr="00D3168A">
        <w:rPr>
          <w:rStyle w:val="Hipervnculo"/>
          <w:rFonts w:ascii="Arial" w:eastAsia="Times New Roman" w:hAnsi="Arial" w:cs="Arial"/>
          <w:color w:val="auto"/>
          <w:sz w:val="24"/>
          <w:szCs w:val="24"/>
          <w:lang w:val="es-ES" w:eastAsia="es-CO"/>
        </w:rPr>
        <w:instrText xml:space="preserve"> HYPERLINK "http://www.suin-juriscol.gov.co/viewDocument.asp?id=1464776" </w:instrText>
      </w:r>
      <w:r w:rsidRPr="00D3168A">
        <w:rPr>
          <w:rStyle w:val="Hipervnculo"/>
          <w:rFonts w:ascii="Arial" w:eastAsia="Times New Roman" w:hAnsi="Arial" w:cs="Arial"/>
          <w:color w:val="auto"/>
          <w:sz w:val="24"/>
          <w:szCs w:val="24"/>
          <w:lang w:val="es-ES" w:eastAsia="es-CO"/>
        </w:rPr>
      </w:r>
      <w:r w:rsidRPr="00D3168A">
        <w:rPr>
          <w:rStyle w:val="Hipervnculo"/>
          <w:rFonts w:ascii="Arial" w:eastAsia="Times New Roman" w:hAnsi="Arial" w:cs="Arial"/>
          <w:color w:val="auto"/>
          <w:sz w:val="24"/>
          <w:szCs w:val="24"/>
          <w:lang w:val="es-ES" w:eastAsia="es-CO"/>
        </w:rPr>
        <w:fldChar w:fldCharType="separate"/>
      </w:r>
      <w:r w:rsidRPr="00D3168A">
        <w:rPr>
          <w:rStyle w:val="Hipervnculo"/>
          <w:rFonts w:ascii="Arial" w:eastAsia="Times New Roman" w:hAnsi="Arial" w:cs="Arial"/>
          <w:b/>
          <w:bCs/>
          <w:color w:val="auto"/>
          <w:sz w:val="24"/>
          <w:szCs w:val="24"/>
          <w:lang w:val="es-ES" w:eastAsia="es-CO"/>
        </w:rPr>
        <w:t>Decreto 2555 de 2010:</w:t>
      </w:r>
      <w:r w:rsidRPr="00D3168A">
        <w:rPr>
          <w:rStyle w:val="Hipervnculo"/>
          <w:rFonts w:ascii="Arial" w:eastAsia="Times New Roman" w:hAnsi="Arial" w:cs="Arial"/>
          <w:color w:val="auto"/>
          <w:sz w:val="24"/>
          <w:szCs w:val="24"/>
          <w:lang w:val="es-ES" w:eastAsia="es-CO"/>
        </w:rPr>
        <w:t xml:space="preserve"> El cual recoge y reexpide las normas en materia del sector financiero, asegurador y del mercado de valores.</w:t>
      </w:r>
    </w:p>
    <w:p w14:paraId="138C17FA" w14:textId="6456562D" w:rsidR="001D7DD4" w:rsidRPr="00D3168A" w:rsidRDefault="001D7DD4" w:rsidP="00FC58BD">
      <w:pPr>
        <w:numPr>
          <w:ilvl w:val="0"/>
          <w:numId w:val="2"/>
        </w:numPr>
        <w:tabs>
          <w:tab w:val="left" w:pos="8222"/>
        </w:tabs>
        <w:spacing w:after="0" w:line="240" w:lineRule="auto"/>
        <w:jc w:val="both"/>
        <w:rPr>
          <w:rStyle w:val="Hipervnculo"/>
          <w:rFonts w:ascii="Arial" w:eastAsiaTheme="minorEastAsia" w:hAnsi="Arial" w:cs="Arial"/>
          <w:color w:val="auto"/>
          <w:sz w:val="24"/>
          <w:szCs w:val="24"/>
          <w:lang w:val="es-ES" w:eastAsia="es-CO"/>
        </w:rPr>
      </w:pPr>
      <w:r w:rsidRPr="00D3168A">
        <w:rPr>
          <w:rStyle w:val="Hipervnculo"/>
          <w:rFonts w:ascii="Arial" w:eastAsia="Times New Roman" w:hAnsi="Arial" w:cs="Arial"/>
          <w:color w:val="auto"/>
          <w:sz w:val="24"/>
          <w:szCs w:val="24"/>
          <w:lang w:val="es-ES" w:eastAsia="es-CO"/>
        </w:rPr>
        <w:fldChar w:fldCharType="end"/>
      </w:r>
      <w:r w:rsidRPr="00D3168A">
        <w:rPr>
          <w:rStyle w:val="Hipervnculo"/>
          <w:rFonts w:ascii="Arial" w:eastAsiaTheme="minorEastAsia" w:hAnsi="Arial" w:cs="Arial"/>
          <w:b/>
          <w:bCs/>
          <w:color w:val="auto"/>
          <w:sz w:val="24"/>
          <w:szCs w:val="24"/>
          <w:lang w:val="es-ES" w:eastAsia="es-CO"/>
        </w:rPr>
        <w:t>Decreto 1068 de 2015:</w:t>
      </w:r>
      <w:r w:rsidRPr="00D3168A">
        <w:rPr>
          <w:rStyle w:val="Hipervnculo"/>
          <w:rFonts w:ascii="Arial" w:eastAsiaTheme="minorEastAsia" w:hAnsi="Arial" w:cs="Arial"/>
          <w:color w:val="auto"/>
          <w:sz w:val="24"/>
          <w:szCs w:val="24"/>
          <w:lang w:val="es-ES" w:eastAsia="es-CO"/>
        </w:rPr>
        <w:t xml:space="preserve"> Por medio del cual se expide el Decreto Único Reglamentario del Sector Hacienda y Crédito Público</w:t>
      </w:r>
      <w:r w:rsidR="00C41ABC" w:rsidRPr="00D3168A">
        <w:rPr>
          <w:rStyle w:val="Hipervnculo"/>
          <w:rFonts w:ascii="Arial" w:eastAsiaTheme="minorEastAsia" w:hAnsi="Arial" w:cs="Arial"/>
          <w:color w:val="auto"/>
          <w:sz w:val="24"/>
          <w:szCs w:val="24"/>
          <w:lang w:val="es-ES" w:eastAsia="es-CO"/>
        </w:rPr>
        <w:t xml:space="preserve"> y las modificaciones, adiciones o derogaciones que a su normativa se realicen.</w:t>
      </w:r>
    </w:p>
    <w:p w14:paraId="0080A0E0" w14:textId="361FB398" w:rsidR="001D7DD4" w:rsidRPr="00D3168A" w:rsidRDefault="001D7DD4" w:rsidP="00FC58BD">
      <w:pPr>
        <w:numPr>
          <w:ilvl w:val="0"/>
          <w:numId w:val="2"/>
        </w:numPr>
        <w:tabs>
          <w:tab w:val="left" w:pos="8222"/>
        </w:tabs>
        <w:spacing w:after="0" w:line="240" w:lineRule="auto"/>
        <w:jc w:val="both"/>
        <w:rPr>
          <w:rStyle w:val="Hipervnculo"/>
          <w:rFonts w:ascii="Arial" w:eastAsiaTheme="minorEastAsia" w:hAnsi="Arial" w:cs="Arial"/>
          <w:color w:val="auto"/>
          <w:sz w:val="24"/>
          <w:szCs w:val="24"/>
          <w:lang w:val="es-ES" w:eastAsia="es-CO"/>
        </w:rPr>
      </w:pPr>
      <w:r w:rsidRPr="00D3168A">
        <w:rPr>
          <w:rStyle w:val="Hipervnculo"/>
          <w:rFonts w:ascii="Arial" w:eastAsia="Times New Roman" w:hAnsi="Arial" w:cs="Arial"/>
          <w:color w:val="auto"/>
          <w:sz w:val="24"/>
          <w:szCs w:val="24"/>
          <w:lang w:val="es-ES" w:eastAsia="es-CO"/>
        </w:rPr>
        <w:fldChar w:fldCharType="begin"/>
      </w:r>
      <w:r w:rsidRPr="00D3168A">
        <w:rPr>
          <w:rStyle w:val="Hipervnculo"/>
          <w:rFonts w:ascii="Arial" w:eastAsia="Times New Roman" w:hAnsi="Arial" w:cs="Arial"/>
          <w:color w:val="auto"/>
          <w:sz w:val="24"/>
          <w:szCs w:val="24"/>
          <w:lang w:val="es-ES" w:eastAsia="es-CO"/>
        </w:rPr>
        <w:instrText>HYPERLINK "https://www.superfinanciera.gov.co/inicio/normativa/normativa-general/circular-basica-juridica-ce----10083443" \t "_blank"</w:instrText>
      </w:r>
      <w:r w:rsidRPr="00D3168A">
        <w:rPr>
          <w:rStyle w:val="Hipervnculo"/>
          <w:rFonts w:ascii="Arial" w:eastAsia="Times New Roman" w:hAnsi="Arial" w:cs="Arial"/>
          <w:color w:val="auto"/>
          <w:sz w:val="24"/>
          <w:szCs w:val="24"/>
          <w:lang w:val="es-ES" w:eastAsia="es-CO"/>
        </w:rPr>
      </w:r>
      <w:r w:rsidRPr="00D3168A">
        <w:rPr>
          <w:rStyle w:val="Hipervnculo"/>
          <w:rFonts w:ascii="Arial" w:eastAsia="Times New Roman" w:hAnsi="Arial" w:cs="Arial"/>
          <w:color w:val="auto"/>
          <w:sz w:val="24"/>
          <w:szCs w:val="24"/>
          <w:lang w:val="es-ES" w:eastAsia="es-CO"/>
        </w:rPr>
        <w:fldChar w:fldCharType="separate"/>
      </w:r>
      <w:r w:rsidRPr="00D3168A">
        <w:rPr>
          <w:rStyle w:val="Hipervnculo"/>
          <w:rFonts w:ascii="Arial" w:eastAsia="Times New Roman" w:hAnsi="Arial" w:cs="Arial"/>
          <w:b/>
          <w:bCs/>
          <w:color w:val="auto"/>
          <w:sz w:val="24"/>
          <w:szCs w:val="24"/>
          <w:lang w:val="es-ES" w:eastAsia="es-CO"/>
        </w:rPr>
        <w:t>Circular Básica Jurídica</w:t>
      </w:r>
      <w:r w:rsidR="00E81CD1" w:rsidRPr="00D3168A">
        <w:rPr>
          <w:rStyle w:val="Hipervnculo"/>
          <w:rFonts w:ascii="Arial" w:eastAsia="Times New Roman" w:hAnsi="Arial" w:cs="Arial"/>
          <w:b/>
          <w:bCs/>
          <w:color w:val="auto"/>
          <w:sz w:val="24"/>
          <w:szCs w:val="24"/>
          <w:lang w:val="es-ES" w:eastAsia="es-CO"/>
        </w:rPr>
        <w:t xml:space="preserve"> C.E 029 del 2014: de la</w:t>
      </w:r>
      <w:r w:rsidRPr="00D3168A">
        <w:rPr>
          <w:rStyle w:val="Hipervnculo"/>
          <w:rFonts w:ascii="Arial" w:eastAsia="Times New Roman" w:hAnsi="Arial" w:cs="Arial"/>
          <w:b/>
          <w:bCs/>
          <w:color w:val="auto"/>
          <w:sz w:val="24"/>
          <w:szCs w:val="24"/>
          <w:lang w:val="es-ES" w:eastAsia="es-CO"/>
        </w:rPr>
        <w:t xml:space="preserve"> Superintendencia Financiera de Colombia</w:t>
      </w:r>
      <w:r w:rsidR="00E81CD1" w:rsidRPr="00D3168A">
        <w:rPr>
          <w:rStyle w:val="Hipervnculo"/>
          <w:rFonts w:ascii="Arial" w:eastAsia="Times New Roman" w:hAnsi="Arial" w:cs="Arial"/>
          <w:color w:val="auto"/>
          <w:sz w:val="24"/>
          <w:szCs w:val="24"/>
          <w:lang w:val="es-ES" w:eastAsia="es-CO"/>
        </w:rPr>
        <w:t xml:space="preserve">. </w:t>
      </w:r>
      <w:r w:rsidR="008872D4" w:rsidRPr="00D3168A">
        <w:rPr>
          <w:rStyle w:val="Hipervnculo"/>
          <w:rFonts w:ascii="Arial" w:eastAsia="Times New Roman" w:hAnsi="Arial" w:cs="Arial"/>
          <w:color w:val="auto"/>
          <w:sz w:val="24"/>
          <w:szCs w:val="24"/>
          <w:lang w:val="es-ES" w:eastAsia="es-CO"/>
        </w:rPr>
        <w:t xml:space="preserve">Por medio de la cual se establecen las instrucciones Generales aplicables a las Entidades Vigiladas por la </w:t>
      </w:r>
      <w:proofErr w:type="spellStart"/>
      <w:r w:rsidR="008872D4" w:rsidRPr="00D3168A">
        <w:rPr>
          <w:rStyle w:val="Hipervnculo"/>
          <w:rFonts w:ascii="Arial" w:eastAsia="Times New Roman" w:hAnsi="Arial" w:cs="Arial"/>
          <w:color w:val="auto"/>
          <w:sz w:val="24"/>
          <w:szCs w:val="24"/>
          <w:lang w:val="es-ES" w:eastAsia="es-CO"/>
        </w:rPr>
        <w:t>Superintedencia</w:t>
      </w:r>
      <w:proofErr w:type="spellEnd"/>
      <w:r w:rsidR="008872D4" w:rsidRPr="00D3168A">
        <w:rPr>
          <w:rStyle w:val="Hipervnculo"/>
          <w:rFonts w:ascii="Arial" w:eastAsia="Times New Roman" w:hAnsi="Arial" w:cs="Arial"/>
          <w:color w:val="auto"/>
          <w:sz w:val="24"/>
          <w:szCs w:val="24"/>
          <w:lang w:val="es-ES" w:eastAsia="es-CO"/>
        </w:rPr>
        <w:t xml:space="preserve"> Financiera, regulación sobre el mercado </w:t>
      </w:r>
      <w:proofErr w:type="spellStart"/>
      <w:r w:rsidR="008872D4" w:rsidRPr="00D3168A">
        <w:rPr>
          <w:rStyle w:val="Hipervnculo"/>
          <w:rFonts w:ascii="Arial" w:eastAsia="Times New Roman" w:hAnsi="Arial" w:cs="Arial"/>
          <w:color w:val="auto"/>
          <w:sz w:val="24"/>
          <w:szCs w:val="24"/>
          <w:lang w:val="es-ES" w:eastAsia="es-CO"/>
        </w:rPr>
        <w:t>desintermediado</w:t>
      </w:r>
      <w:proofErr w:type="spellEnd"/>
      <w:r w:rsidR="008872D4" w:rsidRPr="00D3168A">
        <w:rPr>
          <w:rStyle w:val="Hipervnculo"/>
          <w:rFonts w:ascii="Arial" w:eastAsia="Times New Roman" w:hAnsi="Arial" w:cs="Arial"/>
          <w:color w:val="auto"/>
          <w:sz w:val="24"/>
          <w:szCs w:val="24"/>
          <w:lang w:val="es-ES" w:eastAsia="es-CO"/>
        </w:rPr>
        <w:t xml:space="preserve">, e intermediado. </w:t>
      </w:r>
    </w:p>
    <w:p w14:paraId="61A856B0" w14:textId="0138502D" w:rsidR="001D7DD4" w:rsidRPr="00D3168A" w:rsidRDefault="001D7DD4" w:rsidP="00FC58BD">
      <w:pPr>
        <w:numPr>
          <w:ilvl w:val="0"/>
          <w:numId w:val="2"/>
        </w:numPr>
        <w:tabs>
          <w:tab w:val="left" w:pos="8222"/>
        </w:tabs>
        <w:spacing w:after="0" w:line="240" w:lineRule="auto"/>
        <w:jc w:val="both"/>
        <w:rPr>
          <w:rStyle w:val="Hipervnculo"/>
          <w:rFonts w:ascii="Arial" w:eastAsiaTheme="minorEastAsia" w:hAnsi="Arial" w:cs="Arial"/>
          <w:color w:val="auto"/>
          <w:sz w:val="24"/>
          <w:szCs w:val="24"/>
          <w:lang w:val="es-ES" w:eastAsia="es-CO"/>
        </w:rPr>
      </w:pPr>
      <w:r w:rsidRPr="00D3168A">
        <w:rPr>
          <w:rStyle w:val="Hipervnculo"/>
          <w:rFonts w:ascii="Arial" w:eastAsia="Times New Roman" w:hAnsi="Arial" w:cs="Arial"/>
          <w:color w:val="auto"/>
          <w:sz w:val="24"/>
          <w:szCs w:val="24"/>
          <w:lang w:val="es-ES" w:eastAsia="es-CO"/>
        </w:rPr>
        <w:fldChar w:fldCharType="end"/>
      </w:r>
      <w:hyperlink r:id="rId14" w:history="1">
        <w:r w:rsidRPr="00D3168A">
          <w:rPr>
            <w:rStyle w:val="Hipervnculo"/>
            <w:rFonts w:ascii="Arial" w:eastAsiaTheme="minorEastAsia" w:hAnsi="Arial" w:cs="Arial"/>
            <w:b/>
            <w:bCs/>
            <w:color w:val="auto"/>
            <w:sz w:val="24"/>
            <w:szCs w:val="24"/>
            <w:lang w:val="es-ES" w:eastAsia="es-CO"/>
          </w:rPr>
          <w:t xml:space="preserve">Circular Básica Contable y Financiera </w:t>
        </w:r>
        <w:r w:rsidR="00E81CD1" w:rsidRPr="00D3168A">
          <w:rPr>
            <w:rStyle w:val="Hipervnculo"/>
            <w:rFonts w:ascii="Arial" w:eastAsiaTheme="minorEastAsia" w:hAnsi="Arial" w:cs="Arial"/>
            <w:b/>
            <w:bCs/>
            <w:color w:val="auto"/>
            <w:sz w:val="24"/>
            <w:szCs w:val="24"/>
            <w:lang w:val="es-ES" w:eastAsia="es-CO"/>
          </w:rPr>
          <w:t>100 de 1995:</w:t>
        </w:r>
      </w:hyperlink>
      <w:r w:rsidR="00E81CD1" w:rsidRPr="00D3168A">
        <w:rPr>
          <w:rStyle w:val="Hipervnculo"/>
          <w:rFonts w:ascii="Arial" w:eastAsiaTheme="minorEastAsia" w:hAnsi="Arial" w:cs="Arial"/>
          <w:color w:val="auto"/>
          <w:sz w:val="24"/>
          <w:szCs w:val="24"/>
          <w:lang w:val="es-ES" w:eastAsia="es-CO"/>
        </w:rPr>
        <w:t xml:space="preserve"> De la </w:t>
      </w:r>
      <w:r w:rsidRPr="00D3168A">
        <w:rPr>
          <w:rStyle w:val="Hipervnculo"/>
          <w:rFonts w:ascii="Arial" w:eastAsiaTheme="minorEastAsia" w:hAnsi="Arial" w:cs="Arial"/>
          <w:color w:val="auto"/>
          <w:sz w:val="24"/>
          <w:szCs w:val="24"/>
          <w:lang w:val="es-ES" w:eastAsia="es-CO"/>
        </w:rPr>
        <w:t>Superintendencia Financiera de Colombia</w:t>
      </w:r>
      <w:r w:rsidR="008872D4" w:rsidRPr="00D3168A">
        <w:rPr>
          <w:rStyle w:val="Hipervnculo"/>
          <w:rFonts w:ascii="Arial" w:eastAsiaTheme="minorEastAsia" w:hAnsi="Arial" w:cs="Arial"/>
          <w:color w:val="auto"/>
          <w:sz w:val="24"/>
          <w:szCs w:val="24"/>
          <w:lang w:val="es-ES" w:eastAsia="es-CO"/>
        </w:rPr>
        <w:t xml:space="preserve">, por medio de la cual </w:t>
      </w:r>
      <w:r w:rsidR="00F03BBF" w:rsidRPr="00D3168A">
        <w:rPr>
          <w:rStyle w:val="Hipervnculo"/>
          <w:rFonts w:ascii="Arial" w:eastAsiaTheme="minorEastAsia" w:hAnsi="Arial" w:cs="Arial"/>
          <w:color w:val="auto"/>
          <w:sz w:val="24"/>
          <w:szCs w:val="24"/>
          <w:lang w:val="es-ES" w:eastAsia="es-CO"/>
        </w:rPr>
        <w:t xml:space="preserve">se reúnen los instructivos que actualmente se encuentran vigentes en materia contable y financiera que no están expresamente reglados en el Plan Único de Cuentas, así como los requerimientos de información que las entidades vigiladas deben reportar a la Superintendencia de Industria y Comercio. </w:t>
      </w:r>
    </w:p>
    <w:p w14:paraId="55CA28AD" w14:textId="55FA5E89" w:rsidR="151982F1" w:rsidRPr="00D3168A" w:rsidRDefault="008545C6" w:rsidP="00FC58BD">
      <w:pPr>
        <w:numPr>
          <w:ilvl w:val="0"/>
          <w:numId w:val="2"/>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5" w:history="1">
        <w:r w:rsidR="151982F1" w:rsidRPr="00D3168A">
          <w:rPr>
            <w:rStyle w:val="Hipervnculo"/>
            <w:rFonts w:ascii="Arial" w:eastAsiaTheme="minorEastAsia" w:hAnsi="Arial" w:cs="Arial"/>
            <w:b/>
            <w:bCs/>
            <w:color w:val="auto"/>
            <w:sz w:val="24"/>
            <w:szCs w:val="24"/>
            <w:lang w:val="es-ES" w:eastAsia="es-CO"/>
          </w:rPr>
          <w:t xml:space="preserve">Directiva Presidencial </w:t>
        </w:r>
        <w:r w:rsidR="002C4A3C" w:rsidRPr="00D3168A">
          <w:rPr>
            <w:rStyle w:val="Hipervnculo"/>
            <w:rFonts w:ascii="Arial" w:eastAsiaTheme="minorEastAsia" w:hAnsi="Arial" w:cs="Arial"/>
            <w:b/>
            <w:bCs/>
            <w:color w:val="auto"/>
            <w:sz w:val="24"/>
            <w:szCs w:val="24"/>
            <w:lang w:val="es-ES" w:eastAsia="es-CO"/>
          </w:rPr>
          <w:t>02 del 30 de Marzo del 2023</w:t>
        </w:r>
      </w:hyperlink>
      <w:r w:rsidR="003F714E" w:rsidRPr="00D3168A">
        <w:rPr>
          <w:rStyle w:val="Hipervnculo"/>
          <w:rFonts w:ascii="Arial" w:eastAsiaTheme="minorEastAsia" w:hAnsi="Arial" w:cs="Arial"/>
          <w:color w:val="auto"/>
          <w:sz w:val="24"/>
          <w:szCs w:val="24"/>
          <w:lang w:val="es-ES" w:eastAsia="es-CO"/>
        </w:rPr>
        <w:t>: P</w:t>
      </w:r>
      <w:r w:rsidR="151982F1" w:rsidRPr="00D3168A">
        <w:rPr>
          <w:rStyle w:val="Hipervnculo"/>
          <w:rFonts w:ascii="Arial" w:eastAsiaTheme="minorEastAsia" w:hAnsi="Arial" w:cs="Arial"/>
          <w:color w:val="auto"/>
          <w:sz w:val="24"/>
          <w:szCs w:val="24"/>
          <w:lang w:val="es-ES" w:eastAsia="es-CO"/>
        </w:rPr>
        <w:t>or medio de la cual se dictan med</w:t>
      </w:r>
      <w:r w:rsidR="4B1E9DE5" w:rsidRPr="00D3168A">
        <w:rPr>
          <w:rStyle w:val="Hipervnculo"/>
          <w:rFonts w:ascii="Arial" w:eastAsiaTheme="minorEastAsia" w:hAnsi="Arial" w:cs="Arial"/>
          <w:color w:val="auto"/>
          <w:sz w:val="24"/>
          <w:szCs w:val="24"/>
          <w:lang w:val="es-ES" w:eastAsia="es-CO"/>
        </w:rPr>
        <w:t>idas para fortalecer la racionalización, la probidad y la eficiencia del gasto público, en desarrollo de los principios que rigen la función pública.</w:t>
      </w:r>
    </w:p>
    <w:p w14:paraId="12128950" w14:textId="77777777" w:rsidR="001D7DD4" w:rsidRPr="00D3168A" w:rsidRDefault="001D7DD4" w:rsidP="00FC58BD">
      <w:pPr>
        <w:tabs>
          <w:tab w:val="left" w:pos="8222"/>
        </w:tabs>
        <w:spacing w:after="0" w:line="240" w:lineRule="auto"/>
        <w:jc w:val="both"/>
        <w:rPr>
          <w:rFonts w:ascii="Arial" w:eastAsiaTheme="minorEastAsia" w:hAnsi="Arial" w:cs="Arial"/>
          <w:b/>
          <w:bCs/>
          <w:sz w:val="24"/>
          <w:szCs w:val="24"/>
          <w:lang w:val="es-ES" w:eastAsia="es-CO"/>
        </w:rPr>
      </w:pPr>
    </w:p>
    <w:p w14:paraId="6C2A8C2A" w14:textId="77777777" w:rsidR="001D7DD4" w:rsidRPr="00D3168A" w:rsidRDefault="001D7DD4" w:rsidP="00FC58BD">
      <w:pPr>
        <w:tabs>
          <w:tab w:val="left" w:pos="8222"/>
        </w:tabs>
        <w:spacing w:after="0" w:line="240" w:lineRule="auto"/>
        <w:ind w:left="284"/>
        <w:jc w:val="both"/>
        <w:rPr>
          <w:rFonts w:ascii="Arial" w:eastAsiaTheme="minorEastAsia" w:hAnsi="Arial" w:cs="Arial"/>
          <w:b/>
          <w:bCs/>
          <w:sz w:val="24"/>
          <w:szCs w:val="24"/>
          <w:u w:val="single"/>
          <w:lang w:val="es-ES" w:eastAsia="es-CO"/>
        </w:rPr>
      </w:pPr>
      <w:r w:rsidRPr="00D3168A">
        <w:rPr>
          <w:rFonts w:ascii="Arial" w:eastAsiaTheme="minorEastAsia" w:hAnsi="Arial" w:cs="Arial"/>
          <w:b/>
          <w:bCs/>
          <w:sz w:val="24"/>
          <w:szCs w:val="24"/>
          <w:u w:val="single"/>
          <w:lang w:val="es-ES" w:eastAsia="es-CO"/>
        </w:rPr>
        <w:t>LEYES</w:t>
      </w:r>
    </w:p>
    <w:p w14:paraId="375019C0" w14:textId="77777777" w:rsidR="001D7DD4" w:rsidRPr="00D3168A" w:rsidRDefault="001D7DD4" w:rsidP="00FC58BD">
      <w:pPr>
        <w:tabs>
          <w:tab w:val="left" w:pos="8222"/>
        </w:tabs>
        <w:spacing w:after="0" w:line="240" w:lineRule="auto"/>
        <w:jc w:val="both"/>
        <w:rPr>
          <w:rFonts w:ascii="Arial" w:eastAsiaTheme="minorEastAsia" w:hAnsi="Arial" w:cs="Arial"/>
          <w:b/>
          <w:bCs/>
          <w:sz w:val="24"/>
          <w:szCs w:val="24"/>
          <w:lang w:val="es-ES" w:eastAsia="es-CO"/>
        </w:rPr>
      </w:pPr>
    </w:p>
    <w:p w14:paraId="16F8A335" w14:textId="2F330105"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16">
        <w:r w:rsidR="001D7DD4" w:rsidRPr="00D3168A">
          <w:rPr>
            <w:rFonts w:ascii="Arial" w:eastAsiaTheme="minorEastAsia" w:hAnsi="Arial" w:cs="Arial"/>
            <w:b/>
            <w:bCs/>
            <w:sz w:val="24"/>
            <w:szCs w:val="24"/>
            <w:lang w:val="es-ES" w:eastAsia="es-CO"/>
          </w:rPr>
          <w:t>Ley 45 de 1990:</w:t>
        </w:r>
        <w:r w:rsidR="001D7DD4" w:rsidRPr="00D3168A">
          <w:rPr>
            <w:rFonts w:ascii="Arial" w:eastAsiaTheme="minorEastAsia" w:hAnsi="Arial" w:cs="Arial"/>
            <w:sz w:val="24"/>
            <w:szCs w:val="24"/>
            <w:lang w:val="es-ES" w:eastAsia="es-CO"/>
          </w:rPr>
          <w:t xml:space="preserve"> </w:t>
        </w:r>
        <w:r w:rsidR="003F714E" w:rsidRPr="00D3168A">
          <w:rPr>
            <w:rFonts w:ascii="Arial" w:eastAsiaTheme="minorEastAsia" w:hAnsi="Arial" w:cs="Arial"/>
            <w:sz w:val="24"/>
            <w:szCs w:val="24"/>
            <w:lang w:val="es-ES" w:eastAsia="es-CO"/>
          </w:rPr>
          <w:t>P</w:t>
        </w:r>
        <w:r w:rsidR="001D7DD4" w:rsidRPr="00D3168A">
          <w:rPr>
            <w:rFonts w:ascii="Arial" w:eastAsiaTheme="minorEastAsia" w:hAnsi="Arial" w:cs="Arial"/>
            <w:sz w:val="24"/>
            <w:szCs w:val="24"/>
            <w:lang w:val="es-ES" w:eastAsia="es-CO"/>
          </w:rPr>
          <w:t>or la cual se expide normas en materia de intermediación financiera, regula la actividad aseguradora y confiere algunas facultades.</w:t>
        </w:r>
      </w:hyperlink>
    </w:p>
    <w:p w14:paraId="5B99F488" w14:textId="77777777" w:rsidR="001D7DD4" w:rsidRPr="00D3168A" w:rsidRDefault="008545C6" w:rsidP="00FC58BD">
      <w:pPr>
        <w:numPr>
          <w:ilvl w:val="0"/>
          <w:numId w:val="2"/>
        </w:numPr>
        <w:tabs>
          <w:tab w:val="left" w:pos="8222"/>
        </w:tabs>
        <w:spacing w:after="0" w:line="240" w:lineRule="auto"/>
        <w:jc w:val="both"/>
        <w:rPr>
          <w:rFonts w:ascii="Arial" w:eastAsiaTheme="minorEastAsia" w:hAnsi="Arial" w:cs="Arial"/>
          <w:b/>
          <w:bCs/>
          <w:sz w:val="24"/>
          <w:szCs w:val="24"/>
          <w:lang w:val="es-ES" w:eastAsia="es-CO"/>
        </w:rPr>
      </w:pPr>
      <w:hyperlink r:id="rId17">
        <w:r w:rsidR="001D7DD4" w:rsidRPr="00D3168A">
          <w:rPr>
            <w:rFonts w:ascii="Arial" w:eastAsiaTheme="minorEastAsia" w:hAnsi="Arial" w:cs="Arial"/>
            <w:b/>
            <w:bCs/>
            <w:sz w:val="24"/>
            <w:szCs w:val="24"/>
            <w:lang w:val="es-ES" w:eastAsia="es-CO"/>
          </w:rPr>
          <w:t xml:space="preserve">Ley 80 de 1993: </w:t>
        </w:r>
        <w:r w:rsidR="001D7DD4" w:rsidRPr="00D3168A">
          <w:rPr>
            <w:rFonts w:ascii="Arial" w:eastAsiaTheme="minorEastAsia" w:hAnsi="Arial" w:cs="Arial"/>
            <w:sz w:val="24"/>
            <w:szCs w:val="24"/>
            <w:lang w:val="es-ES" w:eastAsia="es-CO"/>
          </w:rPr>
          <w:t xml:space="preserve">Estatuto General de Contratación de la Administración Pública. </w:t>
        </w:r>
      </w:hyperlink>
    </w:p>
    <w:p w14:paraId="3C46DBCD" w14:textId="692541BF"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18">
        <w:r w:rsidR="001D7DD4" w:rsidRPr="00D3168A">
          <w:rPr>
            <w:rFonts w:ascii="Arial" w:eastAsiaTheme="minorEastAsia" w:hAnsi="Arial" w:cs="Arial"/>
            <w:b/>
            <w:bCs/>
            <w:sz w:val="24"/>
            <w:szCs w:val="24"/>
            <w:lang w:val="es-ES" w:eastAsia="es-CO"/>
          </w:rPr>
          <w:t>Ley 222 de 1995:</w:t>
        </w:r>
        <w:r w:rsidR="001D7DD4" w:rsidRPr="00D3168A">
          <w:rPr>
            <w:rFonts w:ascii="Arial" w:eastAsiaTheme="minorEastAsia" w:hAnsi="Arial" w:cs="Arial"/>
            <w:sz w:val="24"/>
            <w:szCs w:val="24"/>
            <w:lang w:val="es-ES" w:eastAsia="es-CO"/>
          </w:rPr>
          <w:t xml:space="preserve"> </w:t>
        </w:r>
        <w:r w:rsidR="003F714E" w:rsidRPr="00D3168A">
          <w:rPr>
            <w:rFonts w:ascii="Arial" w:eastAsiaTheme="minorEastAsia" w:hAnsi="Arial" w:cs="Arial"/>
            <w:sz w:val="24"/>
            <w:szCs w:val="24"/>
            <w:lang w:val="es-ES" w:eastAsia="es-CO"/>
          </w:rPr>
          <w:t>P</w:t>
        </w:r>
        <w:r w:rsidR="001D7DD4" w:rsidRPr="00D3168A">
          <w:rPr>
            <w:rFonts w:ascii="Arial" w:eastAsiaTheme="minorEastAsia" w:hAnsi="Arial" w:cs="Arial"/>
            <w:sz w:val="24"/>
            <w:szCs w:val="24"/>
            <w:lang w:val="es-ES" w:eastAsia="es-CO"/>
          </w:rPr>
          <w:t>or la cual la cual se modifica el Libro II del Código de Comercio, se expide un nuevo régimen de procesos concursales y se dictan otras disposiciones</w:t>
        </w:r>
      </w:hyperlink>
    </w:p>
    <w:p w14:paraId="056B0B83" w14:textId="77777777"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19">
        <w:r w:rsidR="001D7DD4" w:rsidRPr="00D3168A">
          <w:rPr>
            <w:rFonts w:ascii="Arial" w:eastAsiaTheme="minorEastAsia" w:hAnsi="Arial" w:cs="Arial"/>
            <w:b/>
            <w:bCs/>
            <w:sz w:val="24"/>
            <w:szCs w:val="24"/>
          </w:rPr>
          <w:t>Ley 510 de 1999:</w:t>
        </w:r>
        <w:r w:rsidR="001D7DD4" w:rsidRPr="00D3168A">
          <w:rPr>
            <w:rFonts w:ascii="Arial" w:eastAsiaTheme="minorEastAsia" w:hAnsi="Arial" w:cs="Arial"/>
            <w:sz w:val="24"/>
            <w:szCs w:val="24"/>
          </w:rPr>
          <w:t xml:space="preserve"> Por la cual se dictan disposiciones en relación con el sistema financiero y asegurador, el mercado público de valores, las Superintendencias Bancaria y de Valores y se conceden unas facultades</w:t>
        </w:r>
      </w:hyperlink>
    </w:p>
    <w:p w14:paraId="76A5515D" w14:textId="305F14FA"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20">
        <w:r w:rsidR="001D7DD4" w:rsidRPr="00D3168A">
          <w:rPr>
            <w:rFonts w:ascii="Arial" w:eastAsiaTheme="minorEastAsia" w:hAnsi="Arial" w:cs="Arial"/>
            <w:b/>
            <w:bCs/>
            <w:sz w:val="24"/>
            <w:szCs w:val="24"/>
            <w:lang w:val="es-ES" w:eastAsia="es-CO"/>
          </w:rPr>
          <w:t>Ley 533 de 1999:</w:t>
        </w:r>
        <w:r w:rsidR="001D7DD4" w:rsidRPr="00D3168A">
          <w:rPr>
            <w:rFonts w:ascii="Arial" w:eastAsiaTheme="minorEastAsia" w:hAnsi="Arial" w:cs="Arial"/>
            <w:sz w:val="24"/>
            <w:szCs w:val="24"/>
            <w:lang w:val="es-ES" w:eastAsia="es-CO"/>
          </w:rPr>
          <w:t xml:space="preserve"> </w:t>
        </w:r>
        <w:r w:rsidR="003F714E" w:rsidRPr="00D3168A">
          <w:rPr>
            <w:rFonts w:ascii="Arial" w:eastAsiaTheme="minorEastAsia" w:hAnsi="Arial" w:cs="Arial"/>
            <w:sz w:val="24"/>
            <w:szCs w:val="24"/>
            <w:lang w:val="es-ES" w:eastAsia="es-CO"/>
          </w:rPr>
          <w:t>P</w:t>
        </w:r>
        <w:r w:rsidR="001D7DD4" w:rsidRPr="00D3168A">
          <w:rPr>
            <w:rFonts w:ascii="Arial" w:eastAsiaTheme="minorEastAsia" w:hAnsi="Arial" w:cs="Arial"/>
            <w:sz w:val="24"/>
            <w:szCs w:val="24"/>
            <w:lang w:val="es-ES" w:eastAsia="es-CO"/>
          </w:rPr>
          <w:t>or la cual se amplía las autorizaciones conferidas al Gobierno Nacional para celebrar operaciones de crédito público externo e interno y otras</w:t>
        </w:r>
      </w:hyperlink>
      <w:r w:rsidR="001D7DD4" w:rsidRPr="00D3168A">
        <w:rPr>
          <w:rFonts w:ascii="Arial" w:eastAsiaTheme="minorEastAsia" w:hAnsi="Arial" w:cs="Arial"/>
          <w:sz w:val="24"/>
          <w:szCs w:val="24"/>
          <w:lang w:val="es-ES" w:eastAsia="es-CO"/>
        </w:rPr>
        <w:t xml:space="preserve"> definiciones</w:t>
      </w:r>
    </w:p>
    <w:p w14:paraId="3F2F6681" w14:textId="08317D30"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21">
        <w:r w:rsidR="001D7DD4" w:rsidRPr="00D3168A">
          <w:rPr>
            <w:rFonts w:ascii="Arial" w:eastAsiaTheme="minorEastAsia" w:hAnsi="Arial" w:cs="Arial"/>
            <w:b/>
            <w:bCs/>
            <w:sz w:val="24"/>
            <w:szCs w:val="24"/>
            <w:lang w:val="es-ES" w:eastAsia="es-CO"/>
          </w:rPr>
          <w:t>Ley 549 de 1999:</w:t>
        </w:r>
        <w:r w:rsidR="001D7DD4" w:rsidRPr="00D3168A">
          <w:rPr>
            <w:rFonts w:ascii="Arial" w:eastAsiaTheme="minorEastAsia" w:hAnsi="Arial" w:cs="Arial"/>
            <w:sz w:val="24"/>
            <w:szCs w:val="24"/>
            <w:lang w:val="es-ES" w:eastAsia="es-CO"/>
          </w:rPr>
          <w:t xml:space="preserve"> </w:t>
        </w:r>
        <w:r w:rsidR="003F714E" w:rsidRPr="00D3168A">
          <w:rPr>
            <w:rFonts w:ascii="Arial" w:eastAsiaTheme="minorEastAsia" w:hAnsi="Arial" w:cs="Arial"/>
            <w:sz w:val="24"/>
            <w:szCs w:val="24"/>
            <w:lang w:val="es-ES" w:eastAsia="es-CO"/>
          </w:rPr>
          <w:t>P</w:t>
        </w:r>
        <w:r w:rsidR="001D7DD4" w:rsidRPr="00D3168A">
          <w:rPr>
            <w:rFonts w:ascii="Arial" w:eastAsiaTheme="minorEastAsia" w:hAnsi="Arial" w:cs="Arial"/>
            <w:sz w:val="24"/>
            <w:szCs w:val="24"/>
            <w:lang w:val="es-ES" w:eastAsia="es-CO"/>
          </w:rPr>
          <w:t xml:space="preserve">or la cual se dictan normas tendientes a financiar el pasivo pensional de las entidades territoriales, crea el Fondo Nacional de </w:t>
        </w:r>
        <w:r w:rsidR="001D7DD4" w:rsidRPr="00D3168A">
          <w:rPr>
            <w:rFonts w:ascii="Arial" w:eastAsiaTheme="minorEastAsia" w:hAnsi="Arial" w:cs="Arial"/>
            <w:sz w:val="24"/>
            <w:szCs w:val="24"/>
            <w:lang w:val="es-ES" w:eastAsia="es-CO"/>
          </w:rPr>
          <w:lastRenderedPageBreak/>
          <w:t>Pensiones de las Entidades Territoriales y dicta otras disposiciones en materia prestacional.</w:t>
        </w:r>
      </w:hyperlink>
    </w:p>
    <w:p w14:paraId="187C374F" w14:textId="2200E930"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22">
        <w:r w:rsidR="001D7DD4" w:rsidRPr="00D3168A">
          <w:rPr>
            <w:rFonts w:ascii="Arial" w:eastAsiaTheme="minorEastAsia" w:hAnsi="Arial" w:cs="Arial"/>
            <w:b/>
            <w:bCs/>
            <w:sz w:val="24"/>
            <w:szCs w:val="24"/>
            <w:lang w:val="es-ES" w:eastAsia="es-CO"/>
          </w:rPr>
          <w:t>Ley 550 de 1999:</w:t>
        </w:r>
        <w:r w:rsidR="001D7DD4" w:rsidRPr="00D3168A">
          <w:rPr>
            <w:rFonts w:ascii="Arial" w:eastAsiaTheme="minorEastAsia" w:hAnsi="Arial" w:cs="Arial"/>
            <w:sz w:val="24"/>
            <w:szCs w:val="24"/>
            <w:lang w:val="es-ES" w:eastAsia="es-CO"/>
          </w:rPr>
          <w:t xml:space="preserve"> </w:t>
        </w:r>
        <w:r w:rsidR="003F714E" w:rsidRPr="00D3168A">
          <w:rPr>
            <w:rFonts w:ascii="Arial" w:eastAsiaTheme="minorEastAsia" w:hAnsi="Arial" w:cs="Arial"/>
            <w:sz w:val="24"/>
            <w:szCs w:val="24"/>
            <w:lang w:val="es-ES" w:eastAsia="es-CO"/>
          </w:rPr>
          <w:t>P</w:t>
        </w:r>
        <w:r w:rsidR="001D7DD4" w:rsidRPr="00D3168A">
          <w:rPr>
            <w:rFonts w:ascii="Arial" w:eastAsiaTheme="minorEastAsia" w:hAnsi="Arial" w:cs="Arial"/>
            <w:sz w:val="24"/>
            <w:szCs w:val="24"/>
            <w:lang w:val="es-ES" w:eastAsia="es-CO"/>
          </w:rPr>
          <w:t>or la cual se establece un régimen que promueva y facilite la reactivación empresarial y la reestructuración de los entes territoriales para asegurar la función social de las empresas y lograr el desarrollo armónico de las regiones y se dictan disposiciones para armonizar el régimen legal vigente con las normas de esta ley.</w:t>
        </w:r>
      </w:hyperlink>
    </w:p>
    <w:p w14:paraId="7062A05F" w14:textId="1E9B3E0A"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23">
        <w:r w:rsidR="001D7DD4" w:rsidRPr="00D3168A">
          <w:rPr>
            <w:rFonts w:ascii="Arial" w:eastAsiaTheme="minorEastAsia" w:hAnsi="Arial" w:cs="Arial"/>
            <w:b/>
            <w:bCs/>
            <w:sz w:val="24"/>
            <w:szCs w:val="24"/>
            <w:lang w:val="es-ES" w:eastAsia="es-CO"/>
          </w:rPr>
          <w:t>Ley 795 de 2003</w:t>
        </w:r>
        <w:r w:rsidR="001D7DD4" w:rsidRPr="00D3168A">
          <w:rPr>
            <w:rFonts w:ascii="Arial" w:eastAsiaTheme="minorEastAsia" w:hAnsi="Arial" w:cs="Arial"/>
            <w:sz w:val="24"/>
            <w:szCs w:val="24"/>
            <w:lang w:val="es-ES" w:eastAsia="es-CO"/>
          </w:rPr>
          <w:t xml:space="preserve">: </w:t>
        </w:r>
        <w:r w:rsidR="003F714E" w:rsidRPr="00D3168A">
          <w:rPr>
            <w:rFonts w:ascii="Arial" w:eastAsiaTheme="minorEastAsia" w:hAnsi="Arial" w:cs="Arial"/>
            <w:sz w:val="24"/>
            <w:szCs w:val="24"/>
            <w:lang w:val="es-ES" w:eastAsia="es-CO"/>
          </w:rPr>
          <w:t>P</w:t>
        </w:r>
        <w:r w:rsidR="001D7DD4" w:rsidRPr="00D3168A">
          <w:rPr>
            <w:rFonts w:ascii="Arial" w:eastAsiaTheme="minorEastAsia" w:hAnsi="Arial" w:cs="Arial"/>
            <w:sz w:val="24"/>
            <w:szCs w:val="24"/>
            <w:lang w:val="es-ES" w:eastAsia="es-CO"/>
          </w:rPr>
          <w:t>or la cual se ajustan algunas normas del Estatuto Orgánico del Sistema Financiero y se dictan otras disposiciones</w:t>
        </w:r>
      </w:hyperlink>
    </w:p>
    <w:p w14:paraId="12AF5214" w14:textId="73BF9E75"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24">
        <w:r w:rsidR="001D7DD4" w:rsidRPr="00D3168A">
          <w:rPr>
            <w:rFonts w:ascii="Arial" w:eastAsiaTheme="minorEastAsia" w:hAnsi="Arial" w:cs="Arial"/>
            <w:b/>
            <w:bCs/>
            <w:sz w:val="24"/>
            <w:szCs w:val="24"/>
            <w:lang w:val="es-ES" w:eastAsia="es-CO"/>
          </w:rPr>
          <w:t>Ley 964 de 2005:</w:t>
        </w:r>
        <w:r w:rsidR="001D7DD4" w:rsidRPr="00D3168A">
          <w:rPr>
            <w:rFonts w:ascii="Arial" w:eastAsiaTheme="minorEastAsia" w:hAnsi="Arial" w:cs="Arial"/>
            <w:sz w:val="24"/>
            <w:szCs w:val="24"/>
            <w:lang w:val="es-ES" w:eastAsia="es-CO"/>
          </w:rPr>
          <w:t xml:space="preserve"> </w:t>
        </w:r>
        <w:r w:rsidR="003F714E" w:rsidRPr="00D3168A">
          <w:rPr>
            <w:rFonts w:ascii="Arial" w:eastAsiaTheme="minorEastAsia" w:hAnsi="Arial" w:cs="Arial"/>
            <w:sz w:val="24"/>
            <w:szCs w:val="24"/>
            <w:lang w:val="es-ES" w:eastAsia="es-CO"/>
          </w:rPr>
          <w:t>P</w:t>
        </w:r>
        <w:r w:rsidR="001D7DD4" w:rsidRPr="00D3168A">
          <w:rPr>
            <w:rFonts w:ascii="Arial" w:eastAsiaTheme="minorEastAsia" w:hAnsi="Arial" w:cs="Arial"/>
            <w:sz w:val="24"/>
            <w:szCs w:val="24"/>
            <w:lang w:val="es-ES" w:eastAsia="es-CO"/>
          </w:rPr>
          <w:t>or la cual se dictan normas generales y se señalan en ellas los objetivos y criterios a los cuales debe sujetarse el Gobierno Nacional para regular las actividades de manejo, aprovechamiento e inversión de recursos captados del público que se efectúen mediante valores, y se dictan otras disposiciones</w:t>
        </w:r>
      </w:hyperlink>
      <w:r w:rsidR="001D7DD4" w:rsidRPr="00D3168A">
        <w:rPr>
          <w:rFonts w:ascii="Arial" w:eastAsiaTheme="minorEastAsia" w:hAnsi="Arial" w:cs="Arial"/>
          <w:sz w:val="24"/>
          <w:szCs w:val="24"/>
          <w:lang w:val="es-ES" w:eastAsia="es-CO"/>
        </w:rPr>
        <w:t>.</w:t>
      </w:r>
    </w:p>
    <w:p w14:paraId="6AEC7C97" w14:textId="77777777"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25">
        <w:r w:rsidR="001D7DD4" w:rsidRPr="00D3168A">
          <w:rPr>
            <w:rFonts w:ascii="Arial" w:eastAsiaTheme="minorEastAsia" w:hAnsi="Arial" w:cs="Arial"/>
            <w:b/>
            <w:bCs/>
            <w:sz w:val="24"/>
            <w:szCs w:val="24"/>
            <w:lang w:val="es-ES" w:eastAsia="es-CO"/>
          </w:rPr>
          <w:t>Ley 1116 de 2006:</w:t>
        </w:r>
        <w:r w:rsidR="001D7DD4" w:rsidRPr="00D3168A">
          <w:rPr>
            <w:rFonts w:ascii="Arial" w:eastAsiaTheme="minorEastAsia" w:hAnsi="Arial" w:cs="Arial"/>
            <w:sz w:val="24"/>
            <w:szCs w:val="24"/>
            <w:lang w:val="es-ES" w:eastAsia="es-CO"/>
          </w:rPr>
          <w:t xml:space="preserve"> Régimen de Insolvencia Empresarial</w:t>
        </w:r>
      </w:hyperlink>
    </w:p>
    <w:p w14:paraId="0D7496F5" w14:textId="38F5A296"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26">
        <w:r w:rsidR="001D7DD4" w:rsidRPr="00D3168A">
          <w:rPr>
            <w:rFonts w:ascii="Arial" w:eastAsiaTheme="minorEastAsia" w:hAnsi="Arial" w:cs="Arial"/>
            <w:b/>
            <w:bCs/>
            <w:sz w:val="24"/>
            <w:szCs w:val="24"/>
            <w:lang w:val="es-ES" w:eastAsia="es-CO"/>
          </w:rPr>
          <w:t>Ley 1150 de 2007:</w:t>
        </w:r>
        <w:r w:rsidR="001D7DD4" w:rsidRPr="00D3168A">
          <w:rPr>
            <w:rFonts w:ascii="Arial" w:eastAsiaTheme="minorEastAsia" w:hAnsi="Arial" w:cs="Arial"/>
            <w:sz w:val="24"/>
            <w:szCs w:val="24"/>
            <w:lang w:val="es-ES" w:eastAsia="es-CO"/>
          </w:rPr>
          <w:t xml:space="preserve"> </w:t>
        </w:r>
        <w:r w:rsidR="003F714E" w:rsidRPr="00D3168A">
          <w:rPr>
            <w:rFonts w:ascii="Arial" w:eastAsiaTheme="minorEastAsia" w:hAnsi="Arial" w:cs="Arial"/>
            <w:sz w:val="24"/>
            <w:szCs w:val="24"/>
            <w:lang w:val="es-ES" w:eastAsia="es-CO"/>
          </w:rPr>
          <w:t>P</w:t>
        </w:r>
        <w:r w:rsidR="001D7DD4" w:rsidRPr="00D3168A">
          <w:rPr>
            <w:rFonts w:ascii="Arial" w:eastAsiaTheme="minorEastAsia" w:hAnsi="Arial" w:cs="Arial"/>
            <w:sz w:val="24"/>
            <w:szCs w:val="24"/>
            <w:lang w:val="es-ES" w:eastAsia="es-CO"/>
          </w:rPr>
          <w:t>or medio de la cual se introducen medidas para la eficiencia y la transparencia en la Ley 80 de 1993 y se dictan otras disposiciones generales sobre la contratación con Recursos Públicos</w:t>
        </w:r>
      </w:hyperlink>
      <w:r w:rsidR="001D7DD4" w:rsidRPr="00D3168A">
        <w:rPr>
          <w:rFonts w:ascii="Arial" w:eastAsiaTheme="minorEastAsia" w:hAnsi="Arial" w:cs="Arial"/>
          <w:sz w:val="24"/>
          <w:szCs w:val="24"/>
          <w:lang w:val="es-ES" w:eastAsia="es-CO"/>
        </w:rPr>
        <w:t>.</w:t>
      </w:r>
    </w:p>
    <w:p w14:paraId="4CCFF046" w14:textId="255E9EBC"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27">
        <w:r w:rsidR="001D7DD4" w:rsidRPr="00D3168A">
          <w:rPr>
            <w:rFonts w:ascii="Arial" w:eastAsiaTheme="minorEastAsia" w:hAnsi="Arial" w:cs="Arial"/>
            <w:b/>
            <w:bCs/>
            <w:sz w:val="24"/>
            <w:szCs w:val="24"/>
            <w:lang w:val="es-ES" w:eastAsia="es-CO"/>
          </w:rPr>
          <w:t>Ley 1266 de 2008:</w:t>
        </w:r>
        <w:r w:rsidR="001D7DD4" w:rsidRPr="00D3168A">
          <w:rPr>
            <w:rFonts w:ascii="Arial" w:eastAsiaTheme="minorEastAsia" w:hAnsi="Arial" w:cs="Arial"/>
            <w:sz w:val="24"/>
            <w:szCs w:val="24"/>
            <w:lang w:val="es-ES" w:eastAsia="es-CO"/>
          </w:rPr>
          <w:t xml:space="preserve"> </w:t>
        </w:r>
        <w:r w:rsidR="003F714E" w:rsidRPr="00D3168A">
          <w:rPr>
            <w:rFonts w:ascii="Arial" w:eastAsiaTheme="minorEastAsia" w:hAnsi="Arial" w:cs="Arial"/>
            <w:sz w:val="24"/>
            <w:szCs w:val="24"/>
            <w:lang w:val="es-ES" w:eastAsia="es-CO"/>
          </w:rPr>
          <w:t>H</w:t>
        </w:r>
        <w:r w:rsidR="001D7DD4" w:rsidRPr="00D3168A">
          <w:rPr>
            <w:rFonts w:ascii="Arial" w:eastAsiaTheme="minorEastAsia" w:hAnsi="Arial" w:cs="Arial"/>
            <w:sz w:val="24"/>
            <w:szCs w:val="24"/>
            <w:lang w:val="es-ES" w:eastAsia="es-CO"/>
          </w:rPr>
          <w:t>ábeas data y manejo de información contenida en bases de datos personales, en especial la financiera, crediticia, comercial, de servicios y la proveniente de terceros países y se dictan otras disposiciones.</w:t>
        </w:r>
      </w:hyperlink>
    </w:p>
    <w:p w14:paraId="60417AE7" w14:textId="45B886B8"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28">
        <w:r w:rsidR="001D7DD4" w:rsidRPr="00D3168A">
          <w:rPr>
            <w:rFonts w:ascii="Arial" w:eastAsiaTheme="minorEastAsia" w:hAnsi="Arial" w:cs="Arial"/>
            <w:b/>
            <w:bCs/>
            <w:sz w:val="24"/>
            <w:szCs w:val="24"/>
            <w:lang w:val="es-ES" w:eastAsia="es-CO"/>
          </w:rPr>
          <w:t>Ley 1328 de 2009:</w:t>
        </w:r>
        <w:r w:rsidR="001D7DD4" w:rsidRPr="00D3168A">
          <w:rPr>
            <w:rFonts w:ascii="Arial" w:eastAsiaTheme="minorEastAsia" w:hAnsi="Arial" w:cs="Arial"/>
            <w:sz w:val="24"/>
            <w:szCs w:val="24"/>
            <w:lang w:val="es-ES" w:eastAsia="es-CO"/>
          </w:rPr>
          <w:t xml:space="preserve"> </w:t>
        </w:r>
        <w:r w:rsidR="003F714E" w:rsidRPr="00D3168A">
          <w:rPr>
            <w:rFonts w:ascii="Arial" w:eastAsiaTheme="minorEastAsia" w:hAnsi="Arial" w:cs="Arial"/>
            <w:sz w:val="24"/>
            <w:szCs w:val="24"/>
            <w:lang w:val="es-ES" w:eastAsia="es-CO"/>
          </w:rPr>
          <w:t>Por medio de la cual se establecen n</w:t>
        </w:r>
        <w:r w:rsidR="001D7DD4" w:rsidRPr="00D3168A">
          <w:rPr>
            <w:rFonts w:ascii="Arial" w:eastAsiaTheme="minorEastAsia" w:hAnsi="Arial" w:cs="Arial"/>
            <w:sz w:val="24"/>
            <w:szCs w:val="24"/>
            <w:lang w:val="es-ES" w:eastAsia="es-CO"/>
          </w:rPr>
          <w:t>ormas en materia financiera, de seguros, del mercado de valores y otras disposiciones.</w:t>
        </w:r>
      </w:hyperlink>
    </w:p>
    <w:p w14:paraId="4B14E914" w14:textId="62BFA6CE"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29">
        <w:r w:rsidR="001D7DD4" w:rsidRPr="00D3168A">
          <w:rPr>
            <w:rFonts w:ascii="Arial" w:eastAsiaTheme="minorEastAsia" w:hAnsi="Arial" w:cs="Arial"/>
            <w:b/>
            <w:bCs/>
            <w:sz w:val="24"/>
            <w:szCs w:val="24"/>
            <w:lang w:val="es-ES" w:eastAsia="es-CO"/>
          </w:rPr>
          <w:t>Ley 1474 de 2011:</w:t>
        </w:r>
        <w:r w:rsidR="001D7DD4" w:rsidRPr="00D3168A">
          <w:rPr>
            <w:rFonts w:ascii="Arial" w:eastAsiaTheme="minorEastAsia" w:hAnsi="Arial" w:cs="Arial"/>
            <w:sz w:val="24"/>
            <w:szCs w:val="24"/>
            <w:lang w:val="es-ES" w:eastAsia="es-CO"/>
          </w:rPr>
          <w:t xml:space="preserve"> </w:t>
        </w:r>
        <w:r w:rsidR="003F714E" w:rsidRPr="00D3168A">
          <w:rPr>
            <w:rFonts w:ascii="Arial" w:eastAsiaTheme="minorEastAsia" w:hAnsi="Arial" w:cs="Arial"/>
            <w:sz w:val="24"/>
            <w:szCs w:val="24"/>
            <w:lang w:val="es-ES" w:eastAsia="es-CO"/>
          </w:rPr>
          <w:t>P</w:t>
        </w:r>
        <w:r w:rsidR="001D7DD4" w:rsidRPr="00D3168A">
          <w:rPr>
            <w:rFonts w:ascii="Arial" w:eastAsiaTheme="minorEastAsia" w:hAnsi="Arial" w:cs="Arial"/>
            <w:sz w:val="24"/>
            <w:szCs w:val="24"/>
            <w:lang w:val="es-ES" w:eastAsia="es-CO"/>
          </w:rPr>
          <w:t xml:space="preserve">or </w:t>
        </w:r>
        <w:r w:rsidR="003F714E" w:rsidRPr="00D3168A">
          <w:rPr>
            <w:rFonts w:ascii="Arial" w:eastAsiaTheme="minorEastAsia" w:hAnsi="Arial" w:cs="Arial"/>
            <w:sz w:val="24"/>
            <w:szCs w:val="24"/>
            <w:lang w:val="es-ES" w:eastAsia="es-CO"/>
          </w:rPr>
          <w:t xml:space="preserve">medio de </w:t>
        </w:r>
        <w:r w:rsidR="001D7DD4" w:rsidRPr="00D3168A">
          <w:rPr>
            <w:rFonts w:ascii="Arial" w:eastAsiaTheme="minorEastAsia" w:hAnsi="Arial" w:cs="Arial"/>
            <w:sz w:val="24"/>
            <w:szCs w:val="24"/>
            <w:lang w:val="es-ES" w:eastAsia="es-CO"/>
          </w:rPr>
          <w:t>la cual se dictan normas orientadas a fortalecer los mecanismos de prevención, investigación y sanción de actos de corrupción y la efectividad del control de la gestión pública.</w:t>
        </w:r>
      </w:hyperlink>
    </w:p>
    <w:p w14:paraId="7C3E7316" w14:textId="77777777" w:rsidR="001D7DD4" w:rsidRPr="00D3168A" w:rsidRDefault="00AC0FBF"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30">
        <w:r w:rsidR="001D7DD4" w:rsidRPr="00D3168A">
          <w:rPr>
            <w:rFonts w:ascii="Arial" w:eastAsiaTheme="minorEastAsia" w:hAnsi="Arial" w:cs="Arial"/>
            <w:b/>
            <w:bCs/>
            <w:sz w:val="24"/>
            <w:szCs w:val="24"/>
            <w:lang w:val="es-ES" w:eastAsia="es-CO"/>
          </w:rPr>
          <w:t xml:space="preserve">Ley 1480 de 2011: </w:t>
        </w:r>
        <w:r w:rsidR="001D7DD4" w:rsidRPr="00D3168A">
          <w:rPr>
            <w:rFonts w:ascii="Arial" w:eastAsiaTheme="minorEastAsia" w:hAnsi="Arial" w:cs="Arial"/>
            <w:sz w:val="24"/>
            <w:szCs w:val="24"/>
            <w:lang w:val="es-ES" w:eastAsia="es-CO"/>
          </w:rPr>
          <w:t>Estatuto del Consumidor.</w:t>
        </w:r>
      </w:hyperlink>
    </w:p>
    <w:p w14:paraId="02D2167F" w14:textId="43F9C978"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31">
        <w:r w:rsidR="001D7DD4" w:rsidRPr="00D3168A">
          <w:rPr>
            <w:rFonts w:ascii="Arial" w:eastAsiaTheme="minorEastAsia" w:hAnsi="Arial" w:cs="Arial"/>
            <w:b/>
            <w:bCs/>
            <w:sz w:val="24"/>
            <w:szCs w:val="24"/>
            <w:lang w:val="es-ES" w:eastAsia="es-CO"/>
          </w:rPr>
          <w:t>Ley 1508 de 2012:</w:t>
        </w:r>
        <w:r w:rsidR="001D7DD4" w:rsidRPr="00D3168A">
          <w:rPr>
            <w:rFonts w:ascii="Arial" w:eastAsiaTheme="minorEastAsia" w:hAnsi="Arial" w:cs="Arial"/>
            <w:sz w:val="24"/>
            <w:szCs w:val="24"/>
            <w:lang w:val="es-ES" w:eastAsia="es-CO"/>
          </w:rPr>
          <w:t xml:space="preserve"> Régimen jurídico de las Asociaciones </w:t>
        </w:r>
        <w:r w:rsidR="003642D5" w:rsidRPr="00D3168A">
          <w:rPr>
            <w:rFonts w:ascii="Arial" w:eastAsiaTheme="minorEastAsia" w:hAnsi="Arial" w:cs="Arial"/>
            <w:sz w:val="24"/>
            <w:szCs w:val="24"/>
            <w:lang w:val="es-ES" w:eastAsia="es-CO"/>
          </w:rPr>
          <w:t>Público-Privadas</w:t>
        </w:r>
      </w:hyperlink>
      <w:r w:rsidR="001D7DD4" w:rsidRPr="00D3168A">
        <w:rPr>
          <w:rFonts w:ascii="Arial" w:eastAsiaTheme="minorEastAsia" w:hAnsi="Arial" w:cs="Arial"/>
          <w:sz w:val="24"/>
          <w:szCs w:val="24"/>
          <w:lang w:val="es-ES" w:eastAsia="es-CO"/>
        </w:rPr>
        <w:t>.</w:t>
      </w:r>
    </w:p>
    <w:p w14:paraId="3B41D51F" w14:textId="49ACA3C1" w:rsidR="00C815A9"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32" w:history="1">
        <w:r w:rsidR="00C815A9" w:rsidRPr="00D3168A">
          <w:rPr>
            <w:rStyle w:val="Hipervnculo"/>
            <w:rFonts w:ascii="Arial" w:eastAsiaTheme="minorEastAsia" w:hAnsi="Arial" w:cs="Arial"/>
            <w:b/>
            <w:bCs/>
            <w:color w:val="auto"/>
            <w:sz w:val="24"/>
            <w:szCs w:val="24"/>
            <w:lang w:val="es-ES"/>
          </w:rPr>
          <w:t>Ley 1523 de 24 de abril de 2012</w:t>
        </w:r>
      </w:hyperlink>
      <w:r w:rsidR="00C815A9" w:rsidRPr="00D3168A">
        <w:rPr>
          <w:rFonts w:ascii="Arial" w:eastAsiaTheme="minorEastAsia" w:hAnsi="Arial" w:cs="Arial"/>
          <w:sz w:val="24"/>
          <w:szCs w:val="24"/>
          <w:lang w:val="es-ES"/>
        </w:rPr>
        <w:t>: Por la cual se adopta la política nacional de gestión del riesgo de desastres y se establece el Sistema Nacional de Gestión del Riesgo de Desastres y se dictan otras disposiciones</w:t>
      </w:r>
      <w:r w:rsidR="003B23D0" w:rsidRPr="00D3168A">
        <w:rPr>
          <w:rFonts w:ascii="Arial" w:eastAsiaTheme="minorEastAsia" w:hAnsi="Arial" w:cs="Arial"/>
          <w:sz w:val="24"/>
          <w:szCs w:val="24"/>
          <w:lang w:val="es-ES"/>
        </w:rPr>
        <w:t>.</w:t>
      </w:r>
    </w:p>
    <w:p w14:paraId="50B5B138" w14:textId="3DB2D2A7" w:rsidR="001D7DD4" w:rsidRPr="00D3168A" w:rsidRDefault="00AC0FBF"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33">
        <w:r w:rsidR="001D7DD4" w:rsidRPr="00D3168A">
          <w:rPr>
            <w:rStyle w:val="Hipervnculo"/>
            <w:rFonts w:ascii="Arial" w:eastAsiaTheme="minorEastAsia" w:hAnsi="Arial" w:cs="Arial"/>
            <w:b/>
            <w:bCs/>
            <w:color w:val="auto"/>
            <w:sz w:val="24"/>
            <w:szCs w:val="24"/>
            <w:lang w:val="es-ES" w:eastAsia="es-CO"/>
          </w:rPr>
          <w:t>Ley 1952 de 2019:</w:t>
        </w:r>
        <w:r w:rsidR="001D7DD4" w:rsidRPr="00D3168A">
          <w:rPr>
            <w:rStyle w:val="Hipervnculo"/>
            <w:rFonts w:ascii="Arial" w:eastAsiaTheme="minorEastAsia" w:hAnsi="Arial" w:cs="Arial"/>
            <w:color w:val="auto"/>
            <w:sz w:val="24"/>
            <w:szCs w:val="24"/>
            <w:lang w:val="es-ES" w:eastAsia="es-CO"/>
          </w:rPr>
          <w:t xml:space="preserve"> </w:t>
        </w:r>
        <w:r w:rsidR="003F714E" w:rsidRPr="00D3168A">
          <w:rPr>
            <w:rStyle w:val="Hipervnculo"/>
            <w:rFonts w:ascii="Arial" w:eastAsiaTheme="minorEastAsia" w:hAnsi="Arial" w:cs="Arial"/>
            <w:color w:val="auto"/>
            <w:sz w:val="24"/>
            <w:szCs w:val="24"/>
            <w:lang w:val="es-ES" w:eastAsia="es-CO"/>
          </w:rPr>
          <w:t>P</w:t>
        </w:r>
        <w:r w:rsidR="001D7DD4" w:rsidRPr="00D3168A">
          <w:rPr>
            <w:rStyle w:val="Hipervnculo"/>
            <w:rFonts w:ascii="Arial" w:eastAsiaTheme="minorEastAsia" w:hAnsi="Arial" w:cs="Arial"/>
            <w:color w:val="auto"/>
            <w:sz w:val="24"/>
            <w:szCs w:val="24"/>
            <w:lang w:val="es-ES" w:eastAsia="es-CO"/>
          </w:rPr>
          <w:t>or medio de la cual se expide el Código General Disciplinario, se derogan la Ley</w:t>
        </w:r>
        <w:r w:rsidR="00AA6A20" w:rsidRPr="00D3168A">
          <w:rPr>
            <w:rStyle w:val="Hipervnculo"/>
            <w:rFonts w:ascii="Arial" w:eastAsiaTheme="minorEastAsia" w:hAnsi="Arial" w:cs="Arial"/>
            <w:color w:val="auto"/>
            <w:sz w:val="24"/>
            <w:szCs w:val="24"/>
            <w:lang w:val="es-ES" w:eastAsia="es-CO"/>
          </w:rPr>
          <w:t xml:space="preserve"> </w:t>
        </w:r>
        <w:r w:rsidR="001D7DD4" w:rsidRPr="00D3168A">
          <w:rPr>
            <w:rStyle w:val="Hipervnculo"/>
            <w:rFonts w:ascii="Arial" w:eastAsiaTheme="minorEastAsia" w:hAnsi="Arial" w:cs="Arial"/>
            <w:color w:val="auto"/>
            <w:sz w:val="24"/>
            <w:szCs w:val="24"/>
            <w:lang w:val="es-ES" w:eastAsia="es-CO"/>
          </w:rPr>
          <w:t>734</w:t>
        </w:r>
        <w:r w:rsidR="00AA6A20" w:rsidRPr="00D3168A">
          <w:rPr>
            <w:rStyle w:val="Hipervnculo"/>
            <w:rFonts w:ascii="Arial" w:eastAsiaTheme="minorEastAsia" w:hAnsi="Arial" w:cs="Arial"/>
            <w:color w:val="auto"/>
            <w:sz w:val="24"/>
            <w:szCs w:val="24"/>
            <w:lang w:val="es-ES" w:eastAsia="es-CO"/>
          </w:rPr>
          <w:t xml:space="preserve"> </w:t>
        </w:r>
        <w:r w:rsidR="001D7DD4" w:rsidRPr="00D3168A">
          <w:rPr>
            <w:rStyle w:val="Hipervnculo"/>
            <w:rFonts w:ascii="Arial" w:eastAsiaTheme="minorEastAsia" w:hAnsi="Arial" w:cs="Arial"/>
            <w:color w:val="auto"/>
            <w:sz w:val="24"/>
            <w:szCs w:val="24"/>
            <w:lang w:val="es-ES" w:eastAsia="es-CO"/>
          </w:rPr>
          <w:t>de 2002 y algunas disposiciones de la Ley 1474 de 2011, relacionadas con el derecho disciplinario</w:t>
        </w:r>
      </w:hyperlink>
      <w:r w:rsidR="001D7DD4" w:rsidRPr="00D3168A">
        <w:rPr>
          <w:rFonts w:ascii="Arial" w:eastAsiaTheme="minorEastAsia" w:hAnsi="Arial" w:cs="Arial"/>
          <w:sz w:val="24"/>
          <w:szCs w:val="24"/>
          <w:lang w:val="es-ES" w:eastAsia="es-CO"/>
        </w:rPr>
        <w:t>.</w:t>
      </w:r>
      <w:hyperlink r:id="rId34" w:history="1">
        <w:r w:rsidR="00B72BD0" w:rsidRPr="00D3168A">
          <w:rPr>
            <w:rFonts w:ascii="Arial" w:hAnsi="Arial" w:cs="Arial"/>
            <w:sz w:val="24"/>
            <w:szCs w:val="24"/>
            <w:u w:val="single" w:color="094FD1"/>
            <w:lang w:val="es-ES_tradnl"/>
          </w:rPr>
          <w:t>La vigencia de esta norma fue diferida hasta el 29 de Marzo de 2022, a excepción de los Artículos 69 y 74 de la Ley 2094, que entraran a</w:t>
        </w:r>
      </w:hyperlink>
      <w:r w:rsidR="00B72BD0" w:rsidRPr="00D3168A">
        <w:rPr>
          <w:rFonts w:ascii="Arial" w:hAnsi="Arial" w:cs="Arial"/>
          <w:sz w:val="24"/>
          <w:szCs w:val="24"/>
          <w:lang w:val="es-ES_tradnl"/>
        </w:rPr>
        <w:t> </w:t>
      </w:r>
      <w:hyperlink r:id="rId35" w:history="1">
        <w:r w:rsidR="00B72BD0" w:rsidRPr="00D3168A">
          <w:rPr>
            <w:rFonts w:ascii="Arial" w:hAnsi="Arial" w:cs="Arial"/>
            <w:sz w:val="24"/>
            <w:szCs w:val="24"/>
            <w:u w:val="single" w:color="094FD1"/>
            <w:lang w:val="es-ES_tradnl"/>
          </w:rPr>
          <w:t>regir a partir del 30 de Junio de 2021, y el Artículo 7 de la Ley 2094 de 2021 entrara a regir el 29 de diciembre del 2023, de acuerdo con el</w:t>
        </w:r>
      </w:hyperlink>
      <w:r w:rsidR="00B72BD0" w:rsidRPr="00D3168A">
        <w:rPr>
          <w:rFonts w:ascii="Arial" w:hAnsi="Arial" w:cs="Arial"/>
          <w:sz w:val="24"/>
          <w:szCs w:val="24"/>
          <w:lang w:val="es-ES_tradnl"/>
        </w:rPr>
        <w:t> </w:t>
      </w:r>
      <w:hyperlink r:id="rId36" w:history="1">
        <w:r w:rsidR="00B72BD0" w:rsidRPr="00D3168A">
          <w:rPr>
            <w:rFonts w:ascii="Arial" w:hAnsi="Arial" w:cs="Arial"/>
            <w:sz w:val="24"/>
            <w:szCs w:val="24"/>
            <w:u w:val="single" w:color="094FD1"/>
            <w:lang w:val="es-ES_tradnl"/>
          </w:rPr>
          <w:t>Artículo 73 de la Ley 2094 de 2021.</w:t>
        </w:r>
      </w:hyperlink>
    </w:p>
    <w:p w14:paraId="2CE0F565" w14:textId="077D24FB" w:rsidR="001D7DD4" w:rsidRPr="00D3168A" w:rsidRDefault="008545C6" w:rsidP="00FC58BD">
      <w:pPr>
        <w:numPr>
          <w:ilvl w:val="0"/>
          <w:numId w:val="2"/>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37">
        <w:r w:rsidR="001D7DD4" w:rsidRPr="00D3168A">
          <w:rPr>
            <w:rStyle w:val="Hipervnculo"/>
            <w:rFonts w:ascii="Arial" w:eastAsiaTheme="minorEastAsia" w:hAnsi="Arial" w:cs="Arial"/>
            <w:b/>
            <w:bCs/>
            <w:color w:val="auto"/>
            <w:sz w:val="24"/>
            <w:szCs w:val="24"/>
            <w:lang w:val="es-ES" w:eastAsia="es-CO"/>
          </w:rPr>
          <w:t>Ley 2010 de 2019:</w:t>
        </w:r>
        <w:r w:rsidR="001D7DD4" w:rsidRPr="00D3168A">
          <w:rPr>
            <w:rStyle w:val="Hipervnculo"/>
            <w:rFonts w:ascii="Arial" w:eastAsiaTheme="minorEastAsia" w:hAnsi="Arial" w:cs="Arial"/>
            <w:color w:val="auto"/>
            <w:sz w:val="24"/>
            <w:szCs w:val="24"/>
            <w:lang w:val="es-ES" w:eastAsia="es-CO"/>
          </w:rPr>
          <w:t xml:space="preserve"> </w:t>
        </w:r>
        <w:r w:rsidR="003F714E" w:rsidRPr="00D3168A">
          <w:rPr>
            <w:rStyle w:val="Hipervnculo"/>
            <w:rFonts w:ascii="Arial" w:eastAsiaTheme="minorEastAsia" w:hAnsi="Arial" w:cs="Arial"/>
            <w:color w:val="auto"/>
            <w:sz w:val="24"/>
            <w:szCs w:val="24"/>
            <w:lang w:val="es-ES" w:eastAsia="es-CO"/>
          </w:rPr>
          <w:t>P</w:t>
        </w:r>
        <w:r w:rsidR="001D7DD4" w:rsidRPr="00D3168A">
          <w:rPr>
            <w:rStyle w:val="Hipervnculo"/>
            <w:rFonts w:ascii="Arial" w:eastAsiaTheme="minorEastAsia" w:hAnsi="Arial" w:cs="Arial"/>
            <w:color w:val="auto"/>
            <w:sz w:val="24"/>
            <w:szCs w:val="24"/>
            <w:lang w:val="es-ES" w:eastAsia="es-CO"/>
          </w:rPr>
          <w:t>or medio de la cual se adoptan normas para la promoción del crecimiento económico, el empleo, la inversión, el fortalecimiento de las finanzas públicas y la progresividad, equidad y eficiencia del sistema tributario, de acuerdo con los objetivos que sobre la materia impulsaron la ley 1943 de 2018 y se dictan otras disposiciones</w:t>
        </w:r>
      </w:hyperlink>
      <w:r w:rsidR="001D7DD4" w:rsidRPr="00D3168A">
        <w:rPr>
          <w:rStyle w:val="Hipervnculo"/>
          <w:rFonts w:ascii="Arial" w:eastAsiaTheme="minorEastAsia" w:hAnsi="Arial" w:cs="Arial"/>
          <w:color w:val="auto"/>
          <w:sz w:val="24"/>
          <w:szCs w:val="24"/>
          <w:lang w:val="es-ES" w:eastAsia="es-CO"/>
        </w:rPr>
        <w:t>.</w:t>
      </w:r>
    </w:p>
    <w:p w14:paraId="3491C5FB" w14:textId="042BF325" w:rsidR="001D7DD4" w:rsidRPr="00D3168A" w:rsidRDefault="008545C6" w:rsidP="00B72BD0">
      <w:pPr>
        <w:numPr>
          <w:ilvl w:val="0"/>
          <w:numId w:val="2"/>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38">
        <w:r w:rsidR="001D7DD4" w:rsidRPr="00D3168A">
          <w:rPr>
            <w:rStyle w:val="Hipervnculo"/>
            <w:rFonts w:ascii="Arial" w:eastAsiaTheme="minorEastAsia" w:hAnsi="Arial" w:cs="Arial"/>
            <w:b/>
            <w:bCs/>
            <w:color w:val="auto"/>
            <w:sz w:val="24"/>
            <w:szCs w:val="24"/>
            <w:lang w:val="es-ES" w:eastAsia="es-CO"/>
          </w:rPr>
          <w:t>Ley 2016 de 2020:</w:t>
        </w:r>
        <w:r w:rsidR="001D7DD4" w:rsidRPr="00D3168A">
          <w:rPr>
            <w:rStyle w:val="Hipervnculo"/>
            <w:rFonts w:ascii="Arial" w:eastAsiaTheme="minorEastAsia" w:hAnsi="Arial" w:cs="Arial"/>
            <w:color w:val="auto"/>
            <w:sz w:val="24"/>
            <w:szCs w:val="24"/>
            <w:lang w:val="es-ES" w:eastAsia="es-CO"/>
          </w:rPr>
          <w:t xml:space="preserve"> </w:t>
        </w:r>
        <w:r w:rsidR="003F714E" w:rsidRPr="00D3168A">
          <w:rPr>
            <w:rStyle w:val="Hipervnculo"/>
            <w:rFonts w:ascii="Arial" w:eastAsiaTheme="minorEastAsia" w:hAnsi="Arial" w:cs="Arial"/>
            <w:color w:val="auto"/>
            <w:sz w:val="24"/>
            <w:szCs w:val="24"/>
            <w:lang w:val="es-ES" w:eastAsia="es-CO"/>
          </w:rPr>
          <w:t>P</w:t>
        </w:r>
        <w:r w:rsidR="001D7DD4" w:rsidRPr="00D3168A">
          <w:rPr>
            <w:rStyle w:val="Hipervnculo"/>
            <w:rFonts w:ascii="Arial" w:eastAsiaTheme="minorEastAsia" w:hAnsi="Arial" w:cs="Arial"/>
            <w:color w:val="auto"/>
            <w:sz w:val="24"/>
            <w:szCs w:val="24"/>
            <w:lang w:val="es-ES" w:eastAsia="es-CO"/>
          </w:rPr>
          <w:t>or la cual se adopta el Código de Integridad del servicio público colombiano y se dictan otras disposiciones.</w:t>
        </w:r>
      </w:hyperlink>
    </w:p>
    <w:p w14:paraId="251B968E" w14:textId="54AA8787" w:rsidR="00B72BD0" w:rsidRPr="00D3168A" w:rsidRDefault="00B72BD0" w:rsidP="00B72BD0">
      <w:pPr>
        <w:numPr>
          <w:ilvl w:val="0"/>
          <w:numId w:val="2"/>
        </w:numPr>
        <w:tabs>
          <w:tab w:val="left" w:pos="8222"/>
        </w:tabs>
        <w:spacing w:after="0" w:line="240" w:lineRule="auto"/>
        <w:jc w:val="both"/>
        <w:rPr>
          <w:rStyle w:val="Hipervnculo"/>
          <w:rFonts w:ascii="Arial" w:eastAsiaTheme="minorEastAsia" w:hAnsi="Arial" w:cs="Arial"/>
          <w:color w:val="auto"/>
          <w:sz w:val="24"/>
          <w:szCs w:val="24"/>
          <w:lang w:val="es-ES" w:eastAsia="es-CO"/>
        </w:rPr>
      </w:pPr>
      <w:r w:rsidRPr="00D3168A">
        <w:rPr>
          <w:rStyle w:val="Hipervnculo"/>
          <w:rFonts w:ascii="Arial" w:eastAsiaTheme="minorEastAsia" w:hAnsi="Arial" w:cs="Arial"/>
          <w:b/>
          <w:bCs/>
          <w:color w:val="auto"/>
          <w:sz w:val="24"/>
          <w:szCs w:val="24"/>
          <w:lang w:val="es-ES" w:eastAsia="es-CO"/>
        </w:rPr>
        <w:lastRenderedPageBreak/>
        <w:t>Ley 2276 de 2022:</w:t>
      </w:r>
      <w:r w:rsidRPr="00D3168A">
        <w:rPr>
          <w:rStyle w:val="Hipervnculo"/>
          <w:rFonts w:ascii="Arial" w:eastAsiaTheme="minorEastAsia" w:hAnsi="Arial" w:cs="Arial"/>
          <w:color w:val="auto"/>
          <w:sz w:val="24"/>
          <w:szCs w:val="24"/>
          <w:lang w:val="es-ES" w:eastAsia="es-CO"/>
        </w:rPr>
        <w:t xml:space="preserve"> Por medio de la cual se decreta el presupuesto de rentas y recursos de capital y ley de apropiaciones para la vigencia fiscal del 01 de enero </w:t>
      </w:r>
      <w:r w:rsidR="001259FB" w:rsidRPr="00D3168A">
        <w:rPr>
          <w:rStyle w:val="Hipervnculo"/>
          <w:rFonts w:ascii="Arial" w:eastAsiaTheme="minorEastAsia" w:hAnsi="Arial" w:cs="Arial"/>
          <w:color w:val="auto"/>
          <w:sz w:val="24"/>
          <w:szCs w:val="24"/>
          <w:lang w:val="es-ES" w:eastAsia="es-CO"/>
        </w:rPr>
        <w:t xml:space="preserve">al 31 de diciembre del 2023. </w:t>
      </w:r>
    </w:p>
    <w:p w14:paraId="40DE1B3F" w14:textId="583168DC" w:rsidR="00383C84" w:rsidRPr="00D3168A" w:rsidRDefault="008545C6" w:rsidP="00FC58BD">
      <w:pPr>
        <w:numPr>
          <w:ilvl w:val="0"/>
          <w:numId w:val="2"/>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39" w:history="1">
        <w:r w:rsidR="00383C84" w:rsidRPr="00D3168A">
          <w:rPr>
            <w:rStyle w:val="Hipervnculo"/>
            <w:rFonts w:ascii="Arial" w:eastAsiaTheme="minorEastAsia" w:hAnsi="Arial" w:cs="Arial"/>
            <w:b/>
            <w:bCs/>
            <w:color w:val="auto"/>
            <w:sz w:val="24"/>
            <w:szCs w:val="24"/>
            <w:lang w:val="es-ES"/>
          </w:rPr>
          <w:t>Ley 2099 de 2021</w:t>
        </w:r>
      </w:hyperlink>
      <w:r w:rsidR="00383C84" w:rsidRPr="00D3168A">
        <w:rPr>
          <w:rFonts w:ascii="Arial" w:eastAsiaTheme="minorEastAsia" w:hAnsi="Arial" w:cs="Arial"/>
          <w:sz w:val="24"/>
          <w:szCs w:val="24"/>
          <w:lang w:val="es-ES"/>
        </w:rPr>
        <w:t>: Por medio de la cual se dictan disposiciones para la transición energética, la dinamización del mercado energético, la reactivación económica del país y se dictan otras disposiciones. (Negocios de FENOGE y FONENERGÍA)</w:t>
      </w:r>
    </w:p>
    <w:p w14:paraId="5E4B5577" w14:textId="1CF2032E" w:rsidR="00F204D8" w:rsidRPr="00D3168A" w:rsidRDefault="008545C6" w:rsidP="00FC58BD">
      <w:pPr>
        <w:numPr>
          <w:ilvl w:val="0"/>
          <w:numId w:val="2"/>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40" w:history="1">
        <w:r w:rsidR="00F204D8" w:rsidRPr="00D3168A">
          <w:rPr>
            <w:rStyle w:val="Hipervnculo"/>
            <w:rFonts w:ascii="Arial" w:eastAsiaTheme="minorEastAsia" w:hAnsi="Arial" w:cs="Arial"/>
            <w:b/>
            <w:bCs/>
            <w:color w:val="auto"/>
            <w:sz w:val="24"/>
            <w:szCs w:val="24"/>
            <w:lang w:val="es-ES" w:eastAsia="es-CO"/>
          </w:rPr>
          <w:t>Ley 2195 del 18 de enero de 2022</w:t>
        </w:r>
        <w:r w:rsidR="00AA6A20" w:rsidRPr="00D3168A">
          <w:rPr>
            <w:rStyle w:val="Hipervnculo"/>
            <w:rFonts w:ascii="Arial" w:eastAsiaTheme="minorEastAsia" w:hAnsi="Arial" w:cs="Arial"/>
            <w:color w:val="auto"/>
            <w:sz w:val="24"/>
            <w:szCs w:val="24"/>
            <w:lang w:val="es-ES" w:eastAsia="es-CO"/>
          </w:rPr>
          <w:t>:</w:t>
        </w:r>
      </w:hyperlink>
      <w:r w:rsidR="00AA6A20" w:rsidRPr="00D3168A">
        <w:rPr>
          <w:rStyle w:val="Hipervnculo"/>
          <w:rFonts w:ascii="Arial" w:eastAsiaTheme="minorEastAsia" w:hAnsi="Arial" w:cs="Arial"/>
          <w:color w:val="auto"/>
          <w:sz w:val="24"/>
          <w:szCs w:val="24"/>
          <w:lang w:val="es-ES" w:eastAsia="es-CO"/>
        </w:rPr>
        <w:t xml:space="preserve"> </w:t>
      </w:r>
      <w:r w:rsidR="003F714E" w:rsidRPr="00D3168A">
        <w:rPr>
          <w:rStyle w:val="Hipervnculo"/>
          <w:rFonts w:ascii="Arial" w:eastAsiaTheme="minorEastAsia" w:hAnsi="Arial" w:cs="Arial"/>
          <w:color w:val="auto"/>
          <w:sz w:val="24"/>
          <w:szCs w:val="24"/>
          <w:lang w:val="es-ES" w:eastAsia="es-CO"/>
        </w:rPr>
        <w:t>P</w:t>
      </w:r>
      <w:r w:rsidR="00F204D8" w:rsidRPr="00D3168A">
        <w:rPr>
          <w:rStyle w:val="Hipervnculo"/>
          <w:rFonts w:ascii="Arial" w:eastAsiaTheme="minorEastAsia" w:hAnsi="Arial" w:cs="Arial"/>
          <w:color w:val="auto"/>
          <w:sz w:val="24"/>
          <w:szCs w:val="24"/>
          <w:lang w:val="es-ES" w:eastAsia="es-CO"/>
        </w:rPr>
        <w:t>or medio de la cual se adoptan medidas en materia de Transparencia, Prevención y Lucha contra la Corrupción y se dictan otras disposiciones.</w:t>
      </w:r>
    </w:p>
    <w:p w14:paraId="0B1A8F77" w14:textId="014D6474" w:rsidR="00F204D8" w:rsidRPr="00D3168A" w:rsidRDefault="008545C6" w:rsidP="00FC58BD">
      <w:pPr>
        <w:numPr>
          <w:ilvl w:val="0"/>
          <w:numId w:val="2"/>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41" w:anchor=":~:text=Finalidad.-,La%20presente%20ley%20tiene%20como%20fin%20la%20creación%20y%20el,para%20consolidar%20la%20seguridad%20ciudadana" w:history="1">
        <w:r w:rsidR="00F204D8" w:rsidRPr="00D3168A">
          <w:rPr>
            <w:rStyle w:val="Hipervnculo"/>
            <w:rFonts w:ascii="Arial" w:eastAsiaTheme="minorEastAsia" w:hAnsi="Arial" w:cs="Arial"/>
            <w:b/>
            <w:bCs/>
            <w:color w:val="auto"/>
            <w:sz w:val="24"/>
            <w:szCs w:val="24"/>
            <w:lang w:val="es-ES" w:eastAsia="es-CO"/>
          </w:rPr>
          <w:t>Ley 2197 del 25 de enero de 2022</w:t>
        </w:r>
      </w:hyperlink>
      <w:r w:rsidR="00F204D8" w:rsidRPr="00D3168A">
        <w:rPr>
          <w:rStyle w:val="Hipervnculo"/>
          <w:rFonts w:ascii="Arial" w:eastAsiaTheme="minorEastAsia" w:hAnsi="Arial" w:cs="Arial"/>
          <w:b/>
          <w:bCs/>
          <w:color w:val="auto"/>
          <w:sz w:val="24"/>
          <w:szCs w:val="24"/>
          <w:lang w:val="es-ES" w:eastAsia="es-CO"/>
        </w:rPr>
        <w:t xml:space="preserve">: </w:t>
      </w:r>
      <w:r w:rsidR="003F714E" w:rsidRPr="00D3168A">
        <w:rPr>
          <w:rStyle w:val="Hipervnculo"/>
          <w:rFonts w:ascii="Arial" w:eastAsiaTheme="minorEastAsia" w:hAnsi="Arial" w:cs="Arial"/>
          <w:color w:val="auto"/>
          <w:sz w:val="24"/>
          <w:szCs w:val="24"/>
          <w:lang w:val="es-ES" w:eastAsia="es-CO"/>
        </w:rPr>
        <w:t>P</w:t>
      </w:r>
      <w:r w:rsidR="00F204D8" w:rsidRPr="00D3168A">
        <w:rPr>
          <w:rStyle w:val="Hipervnculo"/>
          <w:rFonts w:ascii="Arial" w:eastAsiaTheme="minorEastAsia" w:hAnsi="Arial" w:cs="Arial"/>
          <w:color w:val="auto"/>
          <w:sz w:val="24"/>
          <w:szCs w:val="24"/>
          <w:lang w:val="es-ES" w:eastAsia="es-CO"/>
        </w:rPr>
        <w:t xml:space="preserve">or medio de la cual se dictan normas tendientes al fortalecimiento de la Seguridad Ciudadana, </w:t>
      </w:r>
      <w:r w:rsidR="2E1B6802" w:rsidRPr="00D3168A">
        <w:rPr>
          <w:rFonts w:ascii="Arial" w:eastAsiaTheme="minorEastAsia" w:hAnsi="Arial" w:cs="Arial"/>
          <w:sz w:val="24"/>
          <w:szCs w:val="24"/>
          <w:lang w:val="es-ES"/>
        </w:rPr>
        <w:t>por medio de la inclusión de reformas al Código Penal al Código de Procedimiento Penal, al Código Nacional de Seguridad y Convivencia Ciudadana, al Código de Extinción de Dominio</w:t>
      </w:r>
      <w:r w:rsidR="00F204D8" w:rsidRPr="00D3168A">
        <w:rPr>
          <w:rStyle w:val="Hipervnculo"/>
          <w:rFonts w:ascii="Arial" w:eastAsiaTheme="minorEastAsia" w:hAnsi="Arial" w:cs="Arial"/>
          <w:color w:val="auto"/>
          <w:sz w:val="24"/>
          <w:szCs w:val="24"/>
          <w:lang w:val="es-ES" w:eastAsia="es-CO"/>
        </w:rPr>
        <w:t>.</w:t>
      </w:r>
    </w:p>
    <w:p w14:paraId="5335599E" w14:textId="37C3834C" w:rsidR="2E1B6802" w:rsidRPr="00D3168A" w:rsidRDefault="008545C6" w:rsidP="00FC58BD">
      <w:pPr>
        <w:numPr>
          <w:ilvl w:val="0"/>
          <w:numId w:val="2"/>
        </w:numPr>
        <w:tabs>
          <w:tab w:val="left" w:pos="8222"/>
        </w:tabs>
        <w:spacing w:after="0" w:line="240" w:lineRule="auto"/>
        <w:jc w:val="both"/>
        <w:rPr>
          <w:rStyle w:val="Hipervnculo"/>
          <w:rFonts w:ascii="Arial" w:hAnsi="Arial" w:cs="Arial"/>
          <w:color w:val="auto"/>
          <w:sz w:val="24"/>
          <w:szCs w:val="24"/>
          <w:lang w:val="es-ES" w:eastAsia="es-CO"/>
        </w:rPr>
      </w:pPr>
      <w:hyperlink r:id="rId42" w:history="1">
        <w:r w:rsidR="2E1B6802" w:rsidRPr="00D3168A">
          <w:rPr>
            <w:rStyle w:val="Hipervnculo"/>
            <w:rFonts w:ascii="Arial" w:eastAsiaTheme="minorEastAsia" w:hAnsi="Arial" w:cs="Arial"/>
            <w:b/>
            <w:bCs/>
            <w:color w:val="auto"/>
            <w:sz w:val="24"/>
            <w:szCs w:val="24"/>
            <w:lang w:val="es-ES" w:eastAsia="es-CO"/>
          </w:rPr>
          <w:t>Ley 2213 del 13 de junio de 2022</w:t>
        </w:r>
      </w:hyperlink>
      <w:r w:rsidR="2E1B6802" w:rsidRPr="00D3168A">
        <w:rPr>
          <w:rStyle w:val="Hipervnculo"/>
          <w:rFonts w:ascii="Arial" w:eastAsiaTheme="minorEastAsia" w:hAnsi="Arial" w:cs="Arial"/>
          <w:b/>
          <w:bCs/>
          <w:color w:val="auto"/>
          <w:sz w:val="24"/>
          <w:szCs w:val="24"/>
          <w:lang w:val="es-ES" w:eastAsia="es-CO"/>
        </w:rPr>
        <w:t>:</w:t>
      </w:r>
      <w:r w:rsidR="2E1B6802" w:rsidRPr="00D3168A">
        <w:rPr>
          <w:rStyle w:val="Hipervnculo"/>
          <w:rFonts w:ascii="Arial" w:eastAsiaTheme="minorEastAsia" w:hAnsi="Arial" w:cs="Arial"/>
          <w:color w:val="auto"/>
          <w:sz w:val="24"/>
          <w:szCs w:val="24"/>
          <w:lang w:val="es-ES" w:eastAsia="es-CO"/>
        </w:rPr>
        <w:t xml:space="preserve"> Por medio de la cual se establece la vigencia permanente del Decreto Legislativo 806 de 2020 y se adoptan medidas para implementar las Tecnologías de la Información y las Comunicaciones en las actuaciones judiciales, agilizar los procesos judiciales y flexibilizar la atención a los usuarios del servicio de justicia y se dictan otras disposiciones.</w:t>
      </w:r>
    </w:p>
    <w:p w14:paraId="668F96E6" w14:textId="508AD8A1" w:rsidR="2E1B6802" w:rsidRPr="00D3168A" w:rsidRDefault="008545C6" w:rsidP="00FC58BD">
      <w:pPr>
        <w:numPr>
          <w:ilvl w:val="0"/>
          <w:numId w:val="2"/>
        </w:numPr>
        <w:tabs>
          <w:tab w:val="left" w:pos="8222"/>
        </w:tabs>
        <w:spacing w:after="0" w:line="240" w:lineRule="auto"/>
        <w:jc w:val="both"/>
        <w:rPr>
          <w:rStyle w:val="Hipervnculo"/>
          <w:rFonts w:ascii="Arial" w:hAnsi="Arial" w:cs="Arial"/>
          <w:color w:val="auto"/>
          <w:sz w:val="24"/>
          <w:szCs w:val="24"/>
          <w:lang w:val="es-ES" w:eastAsia="es-CO"/>
        </w:rPr>
      </w:pPr>
      <w:hyperlink r:id="rId43" w:history="1">
        <w:r w:rsidR="2E1B6802" w:rsidRPr="00D3168A">
          <w:rPr>
            <w:rStyle w:val="Hipervnculo"/>
            <w:rFonts w:ascii="Arial" w:eastAsiaTheme="minorEastAsia" w:hAnsi="Arial" w:cs="Arial"/>
            <w:b/>
            <w:bCs/>
            <w:color w:val="auto"/>
            <w:sz w:val="24"/>
            <w:szCs w:val="24"/>
            <w:lang w:val="es-ES" w:eastAsia="es-CO"/>
          </w:rPr>
          <w:t>Ley 2220 del 30 de junio de 2022</w:t>
        </w:r>
      </w:hyperlink>
      <w:r w:rsidR="2E1B6802" w:rsidRPr="00D3168A">
        <w:rPr>
          <w:rStyle w:val="Hipervnculo"/>
          <w:rFonts w:ascii="Arial" w:eastAsiaTheme="minorEastAsia" w:hAnsi="Arial" w:cs="Arial"/>
          <w:b/>
          <w:bCs/>
          <w:color w:val="auto"/>
          <w:sz w:val="24"/>
          <w:szCs w:val="24"/>
          <w:lang w:val="es-ES" w:eastAsia="es-CO"/>
        </w:rPr>
        <w:t>:</w:t>
      </w:r>
      <w:r w:rsidR="2E1B6802" w:rsidRPr="00D3168A">
        <w:rPr>
          <w:rStyle w:val="Hipervnculo"/>
          <w:rFonts w:ascii="Arial" w:eastAsiaTheme="minorEastAsia" w:hAnsi="Arial" w:cs="Arial"/>
          <w:color w:val="auto"/>
          <w:sz w:val="24"/>
          <w:szCs w:val="24"/>
          <w:lang w:val="es-ES" w:eastAsia="es-CO"/>
        </w:rPr>
        <w:t xml:space="preserve"> Por medio de la cual se expide el Estatuto de Conciliación y se dictan otras disposiciones.</w:t>
      </w:r>
    </w:p>
    <w:p w14:paraId="27FD963F" w14:textId="0A2B6FA5" w:rsidR="007B6153" w:rsidRPr="00D3168A" w:rsidRDefault="008545C6" w:rsidP="00FC58BD">
      <w:pPr>
        <w:numPr>
          <w:ilvl w:val="0"/>
          <w:numId w:val="2"/>
        </w:numPr>
        <w:tabs>
          <w:tab w:val="left" w:pos="8222"/>
        </w:tabs>
        <w:spacing w:after="0" w:line="240" w:lineRule="auto"/>
        <w:jc w:val="both"/>
        <w:rPr>
          <w:rStyle w:val="Hipervnculo"/>
          <w:rFonts w:ascii="Arial" w:hAnsi="Arial" w:cs="Arial"/>
          <w:color w:val="auto"/>
          <w:sz w:val="24"/>
          <w:szCs w:val="24"/>
          <w:lang w:val="es-ES" w:eastAsia="es-CO"/>
        </w:rPr>
      </w:pPr>
      <w:hyperlink r:id="rId44" w:history="1">
        <w:r w:rsidR="005171C4" w:rsidRPr="00D3168A">
          <w:rPr>
            <w:rStyle w:val="Hipervnculo"/>
            <w:rFonts w:ascii="Arial" w:eastAsiaTheme="minorEastAsia" w:hAnsi="Arial" w:cs="Arial"/>
            <w:b/>
            <w:bCs/>
            <w:color w:val="auto"/>
            <w:sz w:val="24"/>
            <w:szCs w:val="24"/>
            <w:lang w:val="es-ES" w:eastAsia="es-CO"/>
          </w:rPr>
          <w:t>Ley 2277 del 13 de diciembre de 2022</w:t>
        </w:r>
      </w:hyperlink>
      <w:r w:rsidR="005171C4" w:rsidRPr="00D3168A">
        <w:rPr>
          <w:rStyle w:val="Hipervnculo"/>
          <w:rFonts w:ascii="Arial" w:eastAsiaTheme="minorEastAsia" w:hAnsi="Arial" w:cs="Arial"/>
          <w:b/>
          <w:bCs/>
          <w:color w:val="auto"/>
          <w:sz w:val="24"/>
          <w:szCs w:val="24"/>
          <w:lang w:val="es-ES" w:eastAsia="es-CO"/>
        </w:rPr>
        <w:t>:</w:t>
      </w:r>
      <w:r w:rsidR="005171C4" w:rsidRPr="00D3168A">
        <w:rPr>
          <w:rStyle w:val="Hipervnculo"/>
          <w:rFonts w:ascii="Arial" w:hAnsi="Arial" w:cs="Arial"/>
          <w:color w:val="auto"/>
          <w:sz w:val="24"/>
          <w:szCs w:val="24"/>
          <w:lang w:val="es-ES" w:eastAsia="es-CO"/>
        </w:rPr>
        <w:t xml:space="preserve"> Por medio de la cual se adopta una reforma Tributaria para la Igualdad y la Justicia Social y se dictan otras disposiciones.</w:t>
      </w:r>
    </w:p>
    <w:p w14:paraId="3F66B0D5" w14:textId="2F467567" w:rsidR="005C01B0" w:rsidRPr="00D3168A" w:rsidRDefault="008545C6" w:rsidP="00FC58BD">
      <w:pPr>
        <w:numPr>
          <w:ilvl w:val="0"/>
          <w:numId w:val="2"/>
        </w:numPr>
        <w:tabs>
          <w:tab w:val="left" w:pos="8222"/>
        </w:tabs>
        <w:spacing w:after="0" w:line="240" w:lineRule="auto"/>
        <w:jc w:val="both"/>
        <w:rPr>
          <w:rStyle w:val="Hipervnculo"/>
          <w:rFonts w:ascii="Arial" w:hAnsi="Arial" w:cs="Arial"/>
          <w:color w:val="auto"/>
          <w:sz w:val="24"/>
          <w:szCs w:val="24"/>
          <w:lang w:val="es-ES" w:eastAsia="es-CO"/>
        </w:rPr>
      </w:pPr>
      <w:hyperlink r:id="rId45" w:history="1">
        <w:r w:rsidR="005C01B0" w:rsidRPr="00D3168A">
          <w:rPr>
            <w:rStyle w:val="Hipervnculo"/>
            <w:rFonts w:ascii="Arial" w:hAnsi="Arial" w:cs="Arial"/>
            <w:b/>
            <w:bCs/>
            <w:color w:val="auto"/>
            <w:sz w:val="24"/>
            <w:szCs w:val="24"/>
            <w:lang w:val="es-ES" w:eastAsia="es-CO"/>
          </w:rPr>
          <w:t>Ley 2300 del 10 de julio de 2023:</w:t>
        </w:r>
      </w:hyperlink>
      <w:r w:rsidR="005C01B0" w:rsidRPr="00D3168A">
        <w:rPr>
          <w:rStyle w:val="Hipervnculo"/>
          <w:rFonts w:ascii="Arial" w:hAnsi="Arial" w:cs="Arial"/>
          <w:color w:val="auto"/>
          <w:sz w:val="24"/>
          <w:szCs w:val="24"/>
          <w:lang w:val="es-ES" w:eastAsia="es-CO"/>
        </w:rPr>
        <w:t xml:space="preserve"> </w:t>
      </w:r>
      <w:r w:rsidR="003F714E" w:rsidRPr="00D3168A">
        <w:rPr>
          <w:rStyle w:val="Hipervnculo"/>
          <w:rFonts w:ascii="Arial" w:hAnsi="Arial" w:cs="Arial"/>
          <w:color w:val="auto"/>
          <w:sz w:val="24"/>
          <w:szCs w:val="24"/>
          <w:lang w:val="es-ES" w:eastAsia="es-CO"/>
        </w:rPr>
        <w:t>P</w:t>
      </w:r>
      <w:r w:rsidR="005C01B0" w:rsidRPr="00D3168A">
        <w:rPr>
          <w:rStyle w:val="Hipervnculo"/>
          <w:rFonts w:ascii="Arial" w:hAnsi="Arial" w:cs="Arial"/>
          <w:color w:val="auto"/>
          <w:sz w:val="24"/>
          <w:szCs w:val="24"/>
          <w:lang w:val="es-ES" w:eastAsia="es-CO"/>
        </w:rPr>
        <w:t xml:space="preserve">or medio de la cual se establecen medidas que protejan el derecho a la intimidad de los consumidores. </w:t>
      </w:r>
    </w:p>
    <w:p w14:paraId="12C685BF" w14:textId="6003788F" w:rsidR="00B2051E" w:rsidRPr="00D3168A" w:rsidRDefault="008545C6" w:rsidP="00FC58BD">
      <w:pPr>
        <w:pStyle w:val="Prrafodelista"/>
        <w:numPr>
          <w:ilvl w:val="0"/>
          <w:numId w:val="2"/>
        </w:numPr>
        <w:jc w:val="both"/>
        <w:rPr>
          <w:rStyle w:val="Hipervnculo"/>
          <w:rFonts w:ascii="Arial" w:eastAsia="Times New Roman" w:hAnsi="Arial" w:cs="Arial"/>
          <w:color w:val="auto"/>
          <w:sz w:val="24"/>
          <w:szCs w:val="24"/>
          <w:lang w:eastAsia="es-ES_tradnl"/>
        </w:rPr>
      </w:pPr>
      <w:hyperlink r:id="rId46" w:history="1">
        <w:r w:rsidR="00B2051E" w:rsidRPr="00D3168A">
          <w:rPr>
            <w:rStyle w:val="Hipervnculo"/>
            <w:rFonts w:ascii="Arial" w:hAnsi="Arial" w:cs="Arial"/>
            <w:b/>
            <w:bCs/>
            <w:color w:val="auto"/>
            <w:sz w:val="24"/>
            <w:szCs w:val="24"/>
            <w:lang w:val="es-ES" w:eastAsia="es-CO"/>
          </w:rPr>
          <w:t>Ley 489 del 29 de diciembre de 1998:</w:t>
        </w:r>
      </w:hyperlink>
      <w:r w:rsidR="00B2051E" w:rsidRPr="00D3168A">
        <w:rPr>
          <w:rStyle w:val="Hipervnculo"/>
          <w:rFonts w:ascii="Arial" w:hAnsi="Arial" w:cs="Arial"/>
          <w:color w:val="auto"/>
          <w:sz w:val="24"/>
          <w:szCs w:val="24"/>
          <w:lang w:val="es-ES" w:eastAsia="es-CO"/>
        </w:rPr>
        <w:t xml:space="preserve"> </w:t>
      </w:r>
      <w:r w:rsidR="00B2051E" w:rsidRPr="00D3168A">
        <w:rPr>
          <w:rFonts w:ascii="Arial" w:eastAsia="Times New Roman" w:hAnsi="Arial" w:cs="Arial"/>
          <w:sz w:val="24"/>
          <w:szCs w:val="24"/>
          <w:lang w:eastAsia="es-ES_tradnl"/>
        </w:rPr>
        <w:t xml:space="preserve">Por la cuál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 en todo lo relacionado con las sociedades de economía mixta, Capitulo XIV. </w:t>
      </w:r>
    </w:p>
    <w:p w14:paraId="57650014" w14:textId="77777777" w:rsidR="001D7DD4" w:rsidRPr="00D3168A" w:rsidRDefault="001D7DD4" w:rsidP="00FC58BD">
      <w:pPr>
        <w:tabs>
          <w:tab w:val="left" w:pos="8222"/>
        </w:tabs>
        <w:spacing w:after="0" w:line="240" w:lineRule="auto"/>
        <w:jc w:val="both"/>
        <w:rPr>
          <w:rFonts w:ascii="Arial" w:eastAsiaTheme="minorEastAsia" w:hAnsi="Arial" w:cs="Arial"/>
          <w:sz w:val="24"/>
          <w:szCs w:val="24"/>
          <w:lang w:eastAsia="es-CO"/>
        </w:rPr>
      </w:pPr>
    </w:p>
    <w:p w14:paraId="58C0ED8F" w14:textId="77777777" w:rsidR="001D7DD4" w:rsidRPr="00D3168A" w:rsidRDefault="001D7DD4" w:rsidP="00FC58BD">
      <w:pPr>
        <w:tabs>
          <w:tab w:val="left" w:pos="8222"/>
        </w:tabs>
        <w:spacing w:after="0" w:line="240" w:lineRule="auto"/>
        <w:ind w:left="284"/>
        <w:jc w:val="both"/>
        <w:rPr>
          <w:rFonts w:ascii="Arial" w:eastAsiaTheme="minorEastAsia" w:hAnsi="Arial" w:cs="Arial"/>
          <w:b/>
          <w:bCs/>
          <w:sz w:val="24"/>
          <w:szCs w:val="24"/>
          <w:u w:val="single"/>
          <w:lang w:val="es-ES" w:eastAsia="es-CO"/>
        </w:rPr>
      </w:pPr>
      <w:r w:rsidRPr="00D3168A">
        <w:rPr>
          <w:rFonts w:ascii="Arial" w:eastAsiaTheme="minorEastAsia" w:hAnsi="Arial" w:cs="Arial"/>
          <w:b/>
          <w:bCs/>
          <w:sz w:val="24"/>
          <w:szCs w:val="24"/>
          <w:u w:val="single"/>
          <w:lang w:val="es-ES" w:eastAsia="es-CO"/>
        </w:rPr>
        <w:t>DECRETOS</w:t>
      </w:r>
    </w:p>
    <w:p w14:paraId="7C666F2C" w14:textId="77777777" w:rsidR="001D7DD4" w:rsidRPr="00D3168A" w:rsidRDefault="001D7DD4" w:rsidP="00FC58BD">
      <w:pPr>
        <w:tabs>
          <w:tab w:val="left" w:pos="8222"/>
        </w:tabs>
        <w:spacing w:after="0" w:line="240" w:lineRule="auto"/>
        <w:ind w:left="360"/>
        <w:jc w:val="both"/>
        <w:rPr>
          <w:rFonts w:ascii="Arial" w:eastAsiaTheme="minorEastAsia" w:hAnsi="Arial" w:cs="Arial"/>
          <w:b/>
          <w:bCs/>
          <w:sz w:val="24"/>
          <w:szCs w:val="24"/>
          <w:lang w:val="es-ES" w:eastAsia="es-CO"/>
        </w:rPr>
      </w:pPr>
    </w:p>
    <w:p w14:paraId="0E02EDCE" w14:textId="22C98F04" w:rsidR="00A55F69"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rPr>
      </w:pPr>
      <w:hyperlink r:id="rId47" w:history="1">
        <w:r w:rsidR="00A55F69" w:rsidRPr="00D3168A">
          <w:rPr>
            <w:rStyle w:val="Hipervnculo"/>
            <w:rFonts w:ascii="Arial" w:eastAsiaTheme="minorEastAsia" w:hAnsi="Arial" w:cs="Arial"/>
            <w:b/>
            <w:bCs/>
            <w:color w:val="auto"/>
            <w:sz w:val="24"/>
            <w:szCs w:val="24"/>
            <w:lang w:val="es-ES"/>
          </w:rPr>
          <w:t>Decreto 1547 de 21 de junio de 1984</w:t>
        </w:r>
      </w:hyperlink>
      <w:r w:rsidR="00A55F69" w:rsidRPr="00D3168A">
        <w:rPr>
          <w:rFonts w:ascii="Arial" w:eastAsiaTheme="minorEastAsia" w:hAnsi="Arial" w:cs="Arial"/>
          <w:b/>
          <w:bCs/>
          <w:sz w:val="24"/>
          <w:szCs w:val="24"/>
          <w:lang w:val="es-ES"/>
        </w:rPr>
        <w:t>:</w:t>
      </w:r>
      <w:r w:rsidR="00A55F69" w:rsidRPr="00D3168A">
        <w:rPr>
          <w:rFonts w:ascii="Arial" w:eastAsiaTheme="minorEastAsia" w:hAnsi="Arial" w:cs="Arial"/>
          <w:sz w:val="24"/>
          <w:szCs w:val="24"/>
          <w:lang w:val="es-ES"/>
        </w:rPr>
        <w:t xml:space="preserve"> Por el cual se crea el Fondo Nacional de Calamidades y se dictan normas para su organización y funcionamiento.</w:t>
      </w:r>
    </w:p>
    <w:p w14:paraId="64D65836" w14:textId="0F2474D8" w:rsidR="00A55F69"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48" w:history="1">
        <w:r w:rsidR="00A55F69" w:rsidRPr="00D3168A">
          <w:rPr>
            <w:rStyle w:val="Hipervnculo"/>
            <w:rFonts w:ascii="Arial" w:eastAsiaTheme="minorEastAsia" w:hAnsi="Arial" w:cs="Arial"/>
            <w:b/>
            <w:bCs/>
            <w:color w:val="auto"/>
            <w:sz w:val="24"/>
            <w:szCs w:val="24"/>
            <w:lang w:val="es-ES"/>
          </w:rPr>
          <w:t>Decreto 919 de 01 de mayo de 1989:</w:t>
        </w:r>
      </w:hyperlink>
      <w:r w:rsidR="00A55F69" w:rsidRPr="00D3168A">
        <w:rPr>
          <w:rFonts w:ascii="Arial" w:eastAsiaTheme="minorEastAsia" w:hAnsi="Arial" w:cs="Arial"/>
          <w:sz w:val="24"/>
          <w:szCs w:val="24"/>
          <w:lang w:val="es-ES"/>
        </w:rPr>
        <w:t xml:space="preserve"> Por el cual se organiza el Sistema Nacional para la Prevención y Atención de Desastres y se dictan otras disposiciones.</w:t>
      </w:r>
    </w:p>
    <w:p w14:paraId="00C3DE3A" w14:textId="1312FCAB"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49">
        <w:r w:rsidR="001D7DD4" w:rsidRPr="00D3168A">
          <w:rPr>
            <w:rFonts w:ascii="Arial" w:eastAsiaTheme="minorEastAsia" w:hAnsi="Arial" w:cs="Arial"/>
            <w:b/>
            <w:bCs/>
            <w:sz w:val="24"/>
            <w:szCs w:val="24"/>
            <w:lang w:val="es-ES" w:eastAsia="es-CO"/>
          </w:rPr>
          <w:t>Decreto 2346 de 1995:</w:t>
        </w:r>
        <w:r w:rsidR="001D7DD4" w:rsidRPr="00D3168A">
          <w:rPr>
            <w:rFonts w:ascii="Arial" w:eastAsiaTheme="minorEastAsia" w:hAnsi="Arial" w:cs="Arial"/>
            <w:sz w:val="24"/>
            <w:szCs w:val="24"/>
            <w:lang w:val="es-ES" w:eastAsia="es-CO"/>
          </w:rPr>
          <w:t xml:space="preserve"> </w:t>
        </w:r>
        <w:r w:rsidR="003F714E" w:rsidRPr="00D3168A">
          <w:rPr>
            <w:rFonts w:ascii="Arial" w:eastAsiaTheme="minorEastAsia" w:hAnsi="Arial" w:cs="Arial"/>
            <w:sz w:val="24"/>
            <w:szCs w:val="24"/>
            <w:lang w:val="es-ES" w:eastAsia="es-CO"/>
          </w:rPr>
          <w:t>P</w:t>
        </w:r>
        <w:r w:rsidR="001D7DD4" w:rsidRPr="00D3168A">
          <w:rPr>
            <w:rFonts w:ascii="Arial" w:eastAsiaTheme="minorEastAsia" w:hAnsi="Arial" w:cs="Arial"/>
            <w:sz w:val="24"/>
            <w:szCs w:val="24"/>
            <w:lang w:val="es-ES" w:eastAsia="es-CO"/>
          </w:rPr>
          <w:t>or la cual se reglamenta una disposición del Estatuto Orgánico del Sistema Financiero</w:t>
        </w:r>
      </w:hyperlink>
      <w:r w:rsidR="001D7DD4" w:rsidRPr="00D3168A">
        <w:rPr>
          <w:rFonts w:ascii="Arial" w:eastAsiaTheme="minorEastAsia" w:hAnsi="Arial" w:cs="Arial"/>
          <w:sz w:val="24"/>
          <w:szCs w:val="24"/>
          <w:lang w:val="es-ES" w:eastAsia="es-CO"/>
        </w:rPr>
        <w:t>.</w:t>
      </w:r>
    </w:p>
    <w:p w14:paraId="753118A1" w14:textId="77777777" w:rsidR="001D7DD4" w:rsidRPr="00D3168A" w:rsidRDefault="001D7DD4"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r w:rsidRPr="00D3168A">
        <w:rPr>
          <w:rFonts w:ascii="Arial" w:eastAsia="Times New Roman" w:hAnsi="Arial" w:cs="Arial"/>
          <w:sz w:val="24"/>
          <w:szCs w:val="24"/>
          <w:lang w:val="es-ES" w:eastAsia="es-CO"/>
        </w:rPr>
        <w:lastRenderedPageBreak/>
        <w:fldChar w:fldCharType="begin"/>
      </w:r>
      <w:r w:rsidRPr="00D3168A">
        <w:rPr>
          <w:rFonts w:ascii="Arial" w:eastAsia="Times New Roman" w:hAnsi="Arial" w:cs="Arial"/>
          <w:sz w:val="24"/>
          <w:szCs w:val="24"/>
          <w:lang w:val="es-ES" w:eastAsia="es-CO"/>
        </w:rPr>
        <w:instrText>HYPERLINK "http://www.suin-juriscol.gov.co/viewDocument.asp?id=1170431" \t "_blank"</w:instrText>
      </w:r>
      <w:r w:rsidRPr="00D3168A">
        <w:rPr>
          <w:rFonts w:ascii="Arial" w:eastAsia="Times New Roman" w:hAnsi="Arial" w:cs="Arial"/>
          <w:sz w:val="24"/>
          <w:szCs w:val="24"/>
          <w:lang w:val="es-ES" w:eastAsia="es-CO"/>
        </w:rPr>
      </w:r>
      <w:r w:rsidRPr="00D3168A">
        <w:rPr>
          <w:rFonts w:ascii="Arial" w:eastAsia="Times New Roman" w:hAnsi="Arial" w:cs="Arial"/>
          <w:sz w:val="24"/>
          <w:szCs w:val="24"/>
          <w:lang w:val="es-ES" w:eastAsia="es-CO"/>
        </w:rPr>
        <w:fldChar w:fldCharType="separate"/>
      </w:r>
      <w:r w:rsidRPr="00D3168A">
        <w:rPr>
          <w:rFonts w:ascii="Arial" w:hAnsi="Arial" w:cs="Arial"/>
          <w:b/>
          <w:bCs/>
          <w:sz w:val="24"/>
          <w:szCs w:val="24"/>
          <w:lang w:val="es-ES"/>
        </w:rPr>
        <w:t>Decreto 810 de 1998</w:t>
      </w:r>
      <w:r w:rsidRPr="00D3168A">
        <w:rPr>
          <w:rFonts w:ascii="Arial" w:hAnsi="Arial" w:cs="Arial"/>
          <w:sz w:val="24"/>
          <w:szCs w:val="24"/>
          <w:lang w:val="es-ES"/>
        </w:rPr>
        <w:t>: Por medio del cual se reglamentan parcialmente el artículo 23 del Decreto 1299 de 1994 y el artículo 5° del Decreto 1314 de 1994.</w:t>
      </w:r>
    </w:p>
    <w:p w14:paraId="778AD637" w14:textId="4EFCA98E" w:rsidR="001D7DD4" w:rsidRPr="00D3168A" w:rsidRDefault="001D7DD4"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r w:rsidRPr="00D3168A">
        <w:rPr>
          <w:rFonts w:ascii="Arial" w:eastAsia="Times New Roman" w:hAnsi="Arial" w:cs="Arial"/>
          <w:sz w:val="24"/>
          <w:szCs w:val="24"/>
          <w:lang w:val="es-ES" w:eastAsia="es-CO"/>
        </w:rPr>
        <w:fldChar w:fldCharType="end"/>
      </w:r>
      <w:hyperlink r:id="rId50" w:anchor=":~:text=El%20presente%20decreto%20constituye%20el,inversiones%20colombianas%20en%20el%20exterior." w:history="1">
        <w:r w:rsidRPr="00D3168A">
          <w:rPr>
            <w:rStyle w:val="Hipervnculo"/>
            <w:rFonts w:ascii="Arial" w:eastAsiaTheme="minorEastAsia" w:hAnsi="Arial" w:cs="Arial"/>
            <w:b/>
            <w:bCs/>
            <w:color w:val="auto"/>
            <w:sz w:val="24"/>
            <w:szCs w:val="24"/>
            <w:lang w:val="es-ES" w:eastAsia="es-CO"/>
          </w:rPr>
          <w:t>Decreto 2080 de 2000</w:t>
        </w:r>
        <w:r w:rsidRPr="00D3168A">
          <w:rPr>
            <w:rStyle w:val="Hipervnculo"/>
            <w:rFonts w:ascii="Arial" w:eastAsiaTheme="minorEastAsia" w:hAnsi="Arial" w:cs="Arial"/>
            <w:color w:val="auto"/>
            <w:sz w:val="24"/>
            <w:szCs w:val="24"/>
            <w:lang w:val="es-ES" w:eastAsia="es-CO"/>
          </w:rPr>
          <w:t>:</w:t>
        </w:r>
      </w:hyperlink>
      <w:r w:rsidRPr="00D3168A">
        <w:rPr>
          <w:rFonts w:ascii="Arial" w:eastAsiaTheme="minorEastAsia" w:hAnsi="Arial" w:cs="Arial"/>
          <w:sz w:val="24"/>
          <w:szCs w:val="24"/>
          <w:lang w:val="es-ES" w:eastAsia="es-CO"/>
        </w:rPr>
        <w:t xml:space="preserve"> Régimen General de Inversiones de capital del exterior en Colombia y de capital colombiano en el exterior.</w:t>
      </w:r>
    </w:p>
    <w:p w14:paraId="1F89629E" w14:textId="16CFCC42"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51">
        <w:r w:rsidR="001D7DD4" w:rsidRPr="00D3168A">
          <w:rPr>
            <w:rFonts w:ascii="Arial" w:eastAsiaTheme="minorEastAsia" w:hAnsi="Arial" w:cs="Arial"/>
            <w:b/>
            <w:bCs/>
            <w:sz w:val="24"/>
            <w:szCs w:val="24"/>
            <w:lang w:val="es-ES" w:eastAsia="es-CO"/>
          </w:rPr>
          <w:t>Decreto 2865 de 2001:</w:t>
        </w:r>
        <w:r w:rsidR="001D7DD4" w:rsidRPr="00D3168A">
          <w:rPr>
            <w:rFonts w:ascii="Arial" w:eastAsiaTheme="minorEastAsia" w:hAnsi="Arial" w:cs="Arial"/>
            <w:sz w:val="24"/>
            <w:szCs w:val="24"/>
            <w:lang w:val="es-ES" w:eastAsia="es-CO"/>
          </w:rPr>
          <w:t xml:space="preserve"> Por </w:t>
        </w:r>
        <w:r w:rsidR="003F714E" w:rsidRPr="00D3168A">
          <w:rPr>
            <w:rFonts w:ascii="Arial" w:eastAsiaTheme="minorEastAsia" w:hAnsi="Arial" w:cs="Arial"/>
            <w:sz w:val="24"/>
            <w:szCs w:val="24"/>
            <w:lang w:val="es-ES" w:eastAsia="es-CO"/>
          </w:rPr>
          <w:t>medio d</w:t>
        </w:r>
        <w:r w:rsidR="001D7DD4" w:rsidRPr="00D3168A">
          <w:rPr>
            <w:rFonts w:ascii="Arial" w:eastAsiaTheme="minorEastAsia" w:hAnsi="Arial" w:cs="Arial"/>
            <w:sz w:val="24"/>
            <w:szCs w:val="24"/>
            <w:lang w:val="es-ES" w:eastAsia="es-CO"/>
          </w:rPr>
          <w:t>el cual se dictan disposiciones respecto de las operaciones de compraventa de valores realizadas a través de sistemas electrónicos transaccionales</w:t>
        </w:r>
      </w:hyperlink>
      <w:r w:rsidR="001D7DD4" w:rsidRPr="00D3168A">
        <w:rPr>
          <w:rFonts w:ascii="Arial" w:eastAsiaTheme="minorEastAsia" w:hAnsi="Arial" w:cs="Arial"/>
          <w:sz w:val="24"/>
          <w:szCs w:val="24"/>
          <w:lang w:val="es-ES" w:eastAsia="es-CO"/>
        </w:rPr>
        <w:t>.</w:t>
      </w:r>
    </w:p>
    <w:p w14:paraId="7498FB65" w14:textId="4AAC5A9F"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52">
        <w:r w:rsidR="001D7DD4" w:rsidRPr="00D3168A">
          <w:rPr>
            <w:rFonts w:ascii="Arial" w:eastAsiaTheme="minorEastAsia" w:hAnsi="Arial" w:cs="Arial"/>
            <w:b/>
            <w:bCs/>
            <w:sz w:val="24"/>
            <w:szCs w:val="24"/>
            <w:lang w:val="es-ES" w:eastAsia="es-CO"/>
          </w:rPr>
          <w:t>Decreto 4327 de 2005:</w:t>
        </w:r>
        <w:r w:rsidR="001D7DD4" w:rsidRPr="00D3168A">
          <w:rPr>
            <w:rFonts w:ascii="Arial" w:eastAsiaTheme="minorEastAsia" w:hAnsi="Arial" w:cs="Arial"/>
            <w:sz w:val="24"/>
            <w:szCs w:val="24"/>
            <w:lang w:val="es-ES" w:eastAsia="es-CO"/>
          </w:rPr>
          <w:t xml:space="preserve"> Por </w:t>
        </w:r>
        <w:r w:rsidR="003F714E" w:rsidRPr="00D3168A">
          <w:rPr>
            <w:rFonts w:ascii="Arial" w:eastAsiaTheme="minorEastAsia" w:hAnsi="Arial" w:cs="Arial"/>
            <w:sz w:val="24"/>
            <w:szCs w:val="24"/>
            <w:lang w:val="es-ES" w:eastAsia="es-CO"/>
          </w:rPr>
          <w:t>medio d</w:t>
        </w:r>
        <w:r w:rsidR="001D7DD4" w:rsidRPr="00D3168A">
          <w:rPr>
            <w:rFonts w:ascii="Arial" w:eastAsiaTheme="minorEastAsia" w:hAnsi="Arial" w:cs="Arial"/>
            <w:sz w:val="24"/>
            <w:szCs w:val="24"/>
            <w:lang w:val="es-ES" w:eastAsia="es-CO"/>
          </w:rPr>
          <w:t>el cual se fusiona la Superintendencia Bancaria de Colombia en la Superintendencia de Valores y se modifica su estructura</w:t>
        </w:r>
      </w:hyperlink>
    </w:p>
    <w:p w14:paraId="2BF15425" w14:textId="77777777"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53">
        <w:r w:rsidR="001D7DD4" w:rsidRPr="00D3168A">
          <w:rPr>
            <w:rFonts w:ascii="Arial" w:eastAsiaTheme="minorEastAsia" w:hAnsi="Arial" w:cs="Arial"/>
            <w:b/>
            <w:bCs/>
            <w:sz w:val="24"/>
            <w:szCs w:val="24"/>
            <w:lang w:val="es-ES" w:eastAsia="es-CO"/>
          </w:rPr>
          <w:t>Decreto 1083 de 2015:</w:t>
        </w:r>
        <w:r w:rsidR="001D7DD4" w:rsidRPr="00D3168A">
          <w:rPr>
            <w:rFonts w:ascii="Arial" w:eastAsiaTheme="minorEastAsia" w:hAnsi="Arial" w:cs="Arial"/>
            <w:sz w:val="24"/>
            <w:szCs w:val="24"/>
            <w:lang w:val="es-ES" w:eastAsia="es-CO"/>
          </w:rPr>
          <w:t xml:space="preserve"> Por medio del cual se expide el Decreto Único Reglamentario del Sector de Función Pública</w:t>
        </w:r>
      </w:hyperlink>
      <w:r w:rsidR="001D7DD4" w:rsidRPr="00D3168A">
        <w:rPr>
          <w:rFonts w:ascii="Arial" w:eastAsiaTheme="minorEastAsia" w:hAnsi="Arial" w:cs="Arial"/>
          <w:sz w:val="24"/>
          <w:szCs w:val="24"/>
          <w:lang w:val="es-ES" w:eastAsia="es-CO"/>
        </w:rPr>
        <w:t xml:space="preserve">. </w:t>
      </w:r>
    </w:p>
    <w:p w14:paraId="6435CC0E" w14:textId="3FE3C313" w:rsidR="001D7DD4" w:rsidRPr="00D3168A" w:rsidRDefault="008545C6" w:rsidP="00FC58BD">
      <w:pPr>
        <w:pStyle w:val="Prrafodelista"/>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54">
        <w:r w:rsidR="001D7DD4" w:rsidRPr="00D3168A">
          <w:rPr>
            <w:rFonts w:ascii="Arial" w:eastAsiaTheme="minorEastAsia" w:hAnsi="Arial" w:cs="Arial"/>
            <w:b/>
            <w:bCs/>
            <w:sz w:val="24"/>
            <w:szCs w:val="24"/>
            <w:lang w:val="es-ES" w:eastAsia="es-CO"/>
          </w:rPr>
          <w:t>Decreto 1525 de 2008:</w:t>
        </w:r>
        <w:r w:rsidR="001D7DD4" w:rsidRPr="00D3168A">
          <w:rPr>
            <w:rFonts w:ascii="Arial" w:eastAsiaTheme="minorEastAsia" w:hAnsi="Arial" w:cs="Arial"/>
            <w:sz w:val="24"/>
            <w:szCs w:val="24"/>
            <w:lang w:val="es-ES" w:eastAsia="es-CO"/>
          </w:rPr>
          <w:t xml:space="preserve">  </w:t>
        </w:r>
        <w:r w:rsidR="003F714E" w:rsidRPr="00D3168A">
          <w:rPr>
            <w:rFonts w:ascii="Arial" w:eastAsiaTheme="minorEastAsia" w:hAnsi="Arial" w:cs="Arial"/>
            <w:sz w:val="24"/>
            <w:szCs w:val="24"/>
            <w:lang w:val="es-ES" w:eastAsia="es-CO"/>
          </w:rPr>
          <w:t>P</w:t>
        </w:r>
        <w:r w:rsidR="001D7DD4" w:rsidRPr="00D3168A">
          <w:rPr>
            <w:rFonts w:ascii="Arial" w:eastAsiaTheme="minorEastAsia" w:hAnsi="Arial" w:cs="Arial"/>
            <w:sz w:val="24"/>
            <w:szCs w:val="24"/>
            <w:lang w:val="es-ES" w:eastAsia="es-CO"/>
          </w:rPr>
          <w:t xml:space="preserve">or </w:t>
        </w:r>
        <w:r w:rsidR="003F714E" w:rsidRPr="00D3168A">
          <w:rPr>
            <w:rFonts w:ascii="Arial" w:eastAsiaTheme="minorEastAsia" w:hAnsi="Arial" w:cs="Arial"/>
            <w:sz w:val="24"/>
            <w:szCs w:val="24"/>
            <w:lang w:val="es-ES" w:eastAsia="es-CO"/>
          </w:rPr>
          <w:t>medio d</w:t>
        </w:r>
        <w:r w:rsidR="001D7DD4" w:rsidRPr="00D3168A">
          <w:rPr>
            <w:rFonts w:ascii="Arial" w:eastAsiaTheme="minorEastAsia" w:hAnsi="Arial" w:cs="Arial"/>
            <w:sz w:val="24"/>
            <w:szCs w:val="24"/>
            <w:lang w:val="es-ES" w:eastAsia="es-CO"/>
          </w:rPr>
          <w:t>el cual se dictan normas relacionadas con la inversión de los recursos de las entidades estatales del orden nacional y territorial</w:t>
        </w:r>
      </w:hyperlink>
      <w:r w:rsidR="001D7DD4" w:rsidRPr="00D3168A">
        <w:rPr>
          <w:rFonts w:ascii="Arial" w:eastAsiaTheme="minorEastAsia" w:hAnsi="Arial" w:cs="Arial"/>
          <w:sz w:val="24"/>
          <w:szCs w:val="24"/>
          <w:lang w:val="es-ES" w:eastAsia="es-CO"/>
        </w:rPr>
        <w:t>.</w:t>
      </w:r>
    </w:p>
    <w:p w14:paraId="7EE23343" w14:textId="79EABEC2"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55">
        <w:r w:rsidR="001D7DD4" w:rsidRPr="00D3168A">
          <w:rPr>
            <w:rStyle w:val="Hipervnculo"/>
            <w:rFonts w:ascii="Arial" w:eastAsiaTheme="minorEastAsia" w:hAnsi="Arial" w:cs="Arial"/>
            <w:b/>
            <w:bCs/>
            <w:color w:val="auto"/>
            <w:sz w:val="24"/>
            <w:szCs w:val="24"/>
            <w:lang w:val="es-ES" w:eastAsia="es-CO"/>
          </w:rPr>
          <w:t xml:space="preserve">Decreto 1120 de 2008: </w:t>
        </w:r>
        <w:r w:rsidR="003F714E" w:rsidRPr="00D3168A">
          <w:rPr>
            <w:rStyle w:val="Hipervnculo"/>
            <w:rFonts w:ascii="Arial" w:eastAsiaTheme="minorEastAsia" w:hAnsi="Arial" w:cs="Arial"/>
            <w:color w:val="auto"/>
            <w:sz w:val="24"/>
            <w:szCs w:val="24"/>
            <w:lang w:val="es-ES" w:eastAsia="es-CO"/>
          </w:rPr>
          <w:t>P</w:t>
        </w:r>
        <w:r w:rsidR="001D7DD4" w:rsidRPr="00D3168A">
          <w:rPr>
            <w:rStyle w:val="Hipervnculo"/>
            <w:rFonts w:ascii="Arial" w:eastAsiaTheme="minorEastAsia" w:hAnsi="Arial" w:cs="Arial"/>
            <w:color w:val="auto"/>
            <w:sz w:val="24"/>
            <w:szCs w:val="24"/>
            <w:lang w:val="es-ES" w:eastAsia="es-CO"/>
          </w:rPr>
          <w:t xml:space="preserve">or </w:t>
        </w:r>
        <w:r w:rsidR="003F714E" w:rsidRPr="00D3168A">
          <w:rPr>
            <w:rStyle w:val="Hipervnculo"/>
            <w:rFonts w:ascii="Arial" w:eastAsiaTheme="minorEastAsia" w:hAnsi="Arial" w:cs="Arial"/>
            <w:color w:val="auto"/>
            <w:sz w:val="24"/>
            <w:szCs w:val="24"/>
            <w:lang w:val="es-ES" w:eastAsia="es-CO"/>
          </w:rPr>
          <w:t>medio d</w:t>
        </w:r>
        <w:r w:rsidR="001D7DD4" w:rsidRPr="00D3168A">
          <w:rPr>
            <w:rStyle w:val="Hipervnculo"/>
            <w:rFonts w:ascii="Arial" w:eastAsiaTheme="minorEastAsia" w:hAnsi="Arial" w:cs="Arial"/>
            <w:color w:val="auto"/>
            <w:sz w:val="24"/>
            <w:szCs w:val="24"/>
            <w:lang w:val="es-ES" w:eastAsia="es-CO"/>
          </w:rPr>
          <w:t>el cual se reglamentan los sistemas de negociación de valores y de registro de operaciones sobre valores y se dictan otras disposiciones</w:t>
        </w:r>
      </w:hyperlink>
      <w:r w:rsidR="001D7DD4" w:rsidRPr="00D3168A">
        <w:rPr>
          <w:rFonts w:ascii="Arial" w:eastAsiaTheme="minorEastAsia" w:hAnsi="Arial" w:cs="Arial"/>
          <w:sz w:val="24"/>
          <w:szCs w:val="24"/>
          <w:lang w:val="es-ES" w:eastAsia="es-CO"/>
        </w:rPr>
        <w:t xml:space="preserve">. </w:t>
      </w:r>
    </w:p>
    <w:p w14:paraId="46D58D0C" w14:textId="357654B4"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56">
        <w:r w:rsidR="001D7DD4" w:rsidRPr="00D3168A">
          <w:rPr>
            <w:rStyle w:val="Hipervnculo"/>
            <w:rFonts w:ascii="Arial" w:eastAsiaTheme="minorEastAsia" w:hAnsi="Arial" w:cs="Arial"/>
            <w:b/>
            <w:bCs/>
            <w:color w:val="auto"/>
            <w:sz w:val="24"/>
            <w:szCs w:val="24"/>
            <w:lang w:val="es-ES" w:eastAsia="es-CO"/>
          </w:rPr>
          <w:t>Decreto 1121 de 2008:</w:t>
        </w:r>
        <w:r w:rsidR="001D7DD4" w:rsidRPr="00D3168A">
          <w:rPr>
            <w:rStyle w:val="Hipervnculo"/>
            <w:rFonts w:ascii="Arial" w:eastAsiaTheme="minorEastAsia" w:hAnsi="Arial" w:cs="Arial"/>
            <w:color w:val="auto"/>
            <w:sz w:val="24"/>
            <w:szCs w:val="24"/>
            <w:lang w:val="es-ES" w:eastAsia="es-CO"/>
          </w:rPr>
          <w:t xml:space="preserve"> </w:t>
        </w:r>
        <w:r w:rsidR="003F714E" w:rsidRPr="00D3168A">
          <w:rPr>
            <w:rStyle w:val="Hipervnculo"/>
            <w:rFonts w:ascii="Arial" w:eastAsiaTheme="minorEastAsia" w:hAnsi="Arial" w:cs="Arial"/>
            <w:color w:val="auto"/>
            <w:sz w:val="24"/>
            <w:szCs w:val="24"/>
            <w:lang w:val="es-ES" w:eastAsia="es-CO"/>
          </w:rPr>
          <w:t>P</w:t>
        </w:r>
        <w:r w:rsidR="001D7DD4" w:rsidRPr="00D3168A">
          <w:rPr>
            <w:rStyle w:val="Hipervnculo"/>
            <w:rFonts w:ascii="Arial" w:eastAsiaTheme="minorEastAsia" w:hAnsi="Arial" w:cs="Arial"/>
            <w:color w:val="auto"/>
            <w:sz w:val="24"/>
            <w:szCs w:val="24"/>
            <w:lang w:val="es-ES" w:eastAsia="es-CO"/>
          </w:rPr>
          <w:t>or</w:t>
        </w:r>
        <w:r w:rsidR="003F714E" w:rsidRPr="00D3168A">
          <w:rPr>
            <w:rStyle w:val="Hipervnculo"/>
            <w:rFonts w:ascii="Arial" w:eastAsiaTheme="minorEastAsia" w:hAnsi="Arial" w:cs="Arial"/>
            <w:color w:val="auto"/>
            <w:sz w:val="24"/>
            <w:szCs w:val="24"/>
            <w:lang w:val="es-ES" w:eastAsia="es-CO"/>
          </w:rPr>
          <w:t xml:space="preserve"> medio de</w:t>
        </w:r>
        <w:r w:rsidR="001D7DD4" w:rsidRPr="00D3168A">
          <w:rPr>
            <w:rStyle w:val="Hipervnculo"/>
            <w:rFonts w:ascii="Arial" w:eastAsiaTheme="minorEastAsia" w:hAnsi="Arial" w:cs="Arial"/>
            <w:color w:val="auto"/>
            <w:sz w:val="24"/>
            <w:szCs w:val="24"/>
            <w:lang w:val="es-ES" w:eastAsia="es-CO"/>
          </w:rPr>
          <w:t>l cual se reglamenta la actividad de intermediación en el mercado de valores y se dictan otras disposiciones</w:t>
        </w:r>
      </w:hyperlink>
    </w:p>
    <w:p w14:paraId="0990DB02" w14:textId="65683D2B" w:rsidR="001D7DD4" w:rsidRPr="00D3168A" w:rsidRDefault="008545C6" w:rsidP="00FC58BD">
      <w:pPr>
        <w:pStyle w:val="Prrafodelista"/>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57">
        <w:r w:rsidR="001D7DD4" w:rsidRPr="00D3168A">
          <w:rPr>
            <w:rStyle w:val="Hipervnculo"/>
            <w:rFonts w:ascii="Arial" w:eastAsiaTheme="minorEastAsia" w:hAnsi="Arial" w:cs="Arial"/>
            <w:b/>
            <w:bCs/>
            <w:color w:val="auto"/>
            <w:sz w:val="24"/>
            <w:szCs w:val="24"/>
            <w:lang w:val="es-ES" w:eastAsia="es-CO"/>
          </w:rPr>
          <w:t>Decreto 4807 de 2008:</w:t>
        </w:r>
        <w:r w:rsidR="001D7DD4" w:rsidRPr="00D3168A">
          <w:rPr>
            <w:rStyle w:val="Hipervnculo"/>
            <w:rFonts w:ascii="Arial" w:eastAsiaTheme="minorEastAsia" w:hAnsi="Arial" w:cs="Arial"/>
            <w:color w:val="auto"/>
            <w:sz w:val="24"/>
            <w:szCs w:val="24"/>
            <w:lang w:val="es-ES" w:eastAsia="es-CO"/>
          </w:rPr>
          <w:t xml:space="preserve"> </w:t>
        </w:r>
        <w:r w:rsidR="003F714E" w:rsidRPr="00D3168A">
          <w:rPr>
            <w:rStyle w:val="Hipervnculo"/>
            <w:rFonts w:ascii="Arial" w:eastAsiaTheme="minorEastAsia" w:hAnsi="Arial" w:cs="Arial"/>
            <w:color w:val="auto"/>
            <w:sz w:val="24"/>
            <w:szCs w:val="24"/>
            <w:lang w:val="es-ES" w:eastAsia="es-CO"/>
          </w:rPr>
          <w:t>P</w:t>
        </w:r>
        <w:r w:rsidR="001D7DD4" w:rsidRPr="00D3168A">
          <w:rPr>
            <w:rStyle w:val="Hipervnculo"/>
            <w:rFonts w:ascii="Arial" w:eastAsiaTheme="minorEastAsia" w:hAnsi="Arial" w:cs="Arial"/>
            <w:color w:val="auto"/>
            <w:sz w:val="24"/>
            <w:szCs w:val="24"/>
            <w:lang w:val="es-ES" w:eastAsia="es-CO"/>
          </w:rPr>
          <w:t>or medio del cual se modifica parcialmente el Decreto 2894 de 2007</w:t>
        </w:r>
      </w:hyperlink>
      <w:r w:rsidR="001D7DD4" w:rsidRPr="00D3168A">
        <w:rPr>
          <w:rFonts w:ascii="Arial" w:eastAsiaTheme="minorEastAsia" w:hAnsi="Arial" w:cs="Arial"/>
          <w:sz w:val="24"/>
          <w:szCs w:val="24"/>
          <w:lang w:val="es-ES" w:eastAsia="es-CO"/>
        </w:rPr>
        <w:t>.</w:t>
      </w:r>
    </w:p>
    <w:p w14:paraId="0123F0A0" w14:textId="4F71B033" w:rsidR="00A5200A" w:rsidRPr="00D3168A" w:rsidRDefault="008545C6" w:rsidP="00FC58BD">
      <w:pPr>
        <w:pStyle w:val="Prrafodelista"/>
        <w:numPr>
          <w:ilvl w:val="0"/>
          <w:numId w:val="2"/>
        </w:numPr>
        <w:tabs>
          <w:tab w:val="left" w:pos="8222"/>
        </w:tabs>
        <w:spacing w:after="0" w:line="240" w:lineRule="auto"/>
        <w:jc w:val="both"/>
        <w:rPr>
          <w:rFonts w:ascii="Arial" w:eastAsiaTheme="minorEastAsia" w:hAnsi="Arial" w:cs="Arial"/>
          <w:sz w:val="24"/>
          <w:szCs w:val="24"/>
          <w:lang w:val="es-ES"/>
        </w:rPr>
      </w:pPr>
      <w:hyperlink r:id="rId58" w:history="1">
        <w:r w:rsidR="00A5200A" w:rsidRPr="00D3168A">
          <w:rPr>
            <w:rStyle w:val="Hipervnculo"/>
            <w:rFonts w:ascii="Arial" w:eastAsiaTheme="minorEastAsia" w:hAnsi="Arial" w:cs="Arial"/>
            <w:b/>
            <w:bCs/>
            <w:color w:val="auto"/>
            <w:sz w:val="24"/>
            <w:szCs w:val="24"/>
            <w:lang w:val="es-ES"/>
          </w:rPr>
          <w:t>Decreto 4702 de 21 de diciembre de 2010:</w:t>
        </w:r>
      </w:hyperlink>
      <w:r w:rsidR="00A5200A" w:rsidRPr="00D3168A">
        <w:rPr>
          <w:rFonts w:ascii="Arial" w:eastAsiaTheme="minorEastAsia" w:hAnsi="Arial" w:cs="Arial"/>
          <w:sz w:val="24"/>
          <w:szCs w:val="24"/>
          <w:lang w:val="es-ES"/>
        </w:rPr>
        <w:t xml:space="preserve"> Por el cual se modifica el Decreto ley 919 de 1989, organiza el Sistema Nacional para la Prevención y Atención de Desastres y se dictan otras disposiciones.</w:t>
      </w:r>
    </w:p>
    <w:p w14:paraId="68AE4898" w14:textId="6A5F2845" w:rsidR="00A5200A" w:rsidRPr="00D3168A" w:rsidRDefault="008545C6" w:rsidP="00FC58BD">
      <w:pPr>
        <w:pStyle w:val="Prrafodelista"/>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59" w:anchor=":~:text=Permite%20que%20las%20transferencias%20puedan,la%20rehabilitaci%C3%B3n%20econ%C3%B3mica%20de%20los" w:history="1">
        <w:r w:rsidR="00A5200A" w:rsidRPr="00D3168A">
          <w:rPr>
            <w:rStyle w:val="Hipervnculo"/>
            <w:rFonts w:ascii="Arial" w:eastAsiaTheme="minorEastAsia" w:hAnsi="Arial" w:cs="Arial"/>
            <w:b/>
            <w:bCs/>
            <w:color w:val="auto"/>
            <w:sz w:val="24"/>
            <w:szCs w:val="24"/>
            <w:lang w:val="es-ES"/>
          </w:rPr>
          <w:t>Decreto 4830 de 29 de diciembre de 2010</w:t>
        </w:r>
      </w:hyperlink>
      <w:r w:rsidR="00A5200A" w:rsidRPr="00D3168A">
        <w:rPr>
          <w:rFonts w:ascii="Arial" w:eastAsiaTheme="minorEastAsia" w:hAnsi="Arial" w:cs="Arial"/>
          <w:b/>
          <w:bCs/>
          <w:sz w:val="24"/>
          <w:szCs w:val="24"/>
          <w:lang w:val="es-ES"/>
        </w:rPr>
        <w:t>:</w:t>
      </w:r>
      <w:r w:rsidR="00A5200A" w:rsidRPr="00D3168A">
        <w:rPr>
          <w:rFonts w:ascii="Arial" w:eastAsiaTheme="minorEastAsia" w:hAnsi="Arial" w:cs="Arial"/>
          <w:sz w:val="24"/>
          <w:szCs w:val="24"/>
          <w:lang w:val="es-ES"/>
        </w:rPr>
        <w:t xml:space="preserve"> Por el cual se modifica el Decreto 4702 de 2010, que a su vez modificó el Decreto ley 919 de 1989 por el cual se organiza el Sistema Nacional para la Prevención y Atención de Desastres y se dictan otras disposiciones</w:t>
      </w:r>
      <w:r w:rsidR="003F714E" w:rsidRPr="00D3168A">
        <w:rPr>
          <w:rFonts w:ascii="Arial" w:eastAsiaTheme="minorEastAsia" w:hAnsi="Arial" w:cs="Arial"/>
          <w:sz w:val="24"/>
          <w:szCs w:val="24"/>
          <w:lang w:val="es-ES"/>
        </w:rPr>
        <w:t xml:space="preserve">. </w:t>
      </w:r>
    </w:p>
    <w:p w14:paraId="73F11E1A" w14:textId="60004D21" w:rsidR="00E031E0" w:rsidRPr="00D3168A" w:rsidRDefault="008545C6" w:rsidP="00FC58BD">
      <w:pPr>
        <w:pStyle w:val="Prrafodelista"/>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60" w:history="1">
        <w:r w:rsidR="00E031E0" w:rsidRPr="00D3168A">
          <w:rPr>
            <w:rStyle w:val="Hipervnculo"/>
            <w:rFonts w:ascii="Arial" w:eastAsiaTheme="minorEastAsia" w:hAnsi="Arial" w:cs="Arial"/>
            <w:b/>
            <w:bCs/>
            <w:color w:val="auto"/>
            <w:sz w:val="24"/>
            <w:szCs w:val="24"/>
            <w:lang w:val="es-ES"/>
          </w:rPr>
          <w:t>Decreto Ley 4147 de 3 de noviembre de 2011</w:t>
        </w:r>
        <w:r w:rsidR="00E031E0" w:rsidRPr="00D3168A">
          <w:rPr>
            <w:rStyle w:val="Hipervnculo"/>
            <w:rFonts w:ascii="Arial" w:eastAsiaTheme="minorEastAsia" w:hAnsi="Arial" w:cs="Arial"/>
            <w:color w:val="auto"/>
            <w:sz w:val="24"/>
            <w:szCs w:val="24"/>
            <w:lang w:val="es-ES"/>
          </w:rPr>
          <w:t>:</w:t>
        </w:r>
      </w:hyperlink>
      <w:r w:rsidR="00E031E0" w:rsidRPr="00D3168A">
        <w:rPr>
          <w:rFonts w:ascii="Arial" w:eastAsiaTheme="minorEastAsia" w:hAnsi="Arial" w:cs="Arial"/>
          <w:sz w:val="24"/>
          <w:szCs w:val="24"/>
          <w:lang w:val="es-ES"/>
        </w:rPr>
        <w:t xml:space="preserve"> Por el cual se crea la Unidad Nacional para la Gestión del Riesgo de Desastres, se establece su objeto y estructura</w:t>
      </w:r>
      <w:r w:rsidR="007D6A27" w:rsidRPr="00D3168A">
        <w:rPr>
          <w:rFonts w:ascii="Arial" w:eastAsiaTheme="minorEastAsia" w:hAnsi="Arial" w:cs="Arial"/>
          <w:sz w:val="24"/>
          <w:szCs w:val="24"/>
          <w:lang w:val="es-ES"/>
        </w:rPr>
        <w:t>.</w:t>
      </w:r>
    </w:p>
    <w:p w14:paraId="152E8072" w14:textId="1C57EB78" w:rsidR="001D7DD4" w:rsidRPr="00D3168A" w:rsidRDefault="001D7DD4" w:rsidP="00FC58BD">
      <w:pPr>
        <w:pStyle w:val="Prrafodelista"/>
        <w:numPr>
          <w:ilvl w:val="0"/>
          <w:numId w:val="2"/>
        </w:numPr>
        <w:tabs>
          <w:tab w:val="left" w:pos="8222"/>
        </w:tabs>
        <w:spacing w:after="0" w:line="240" w:lineRule="auto"/>
        <w:jc w:val="both"/>
        <w:rPr>
          <w:rFonts w:ascii="Arial" w:eastAsiaTheme="minorEastAsia" w:hAnsi="Arial" w:cs="Arial"/>
          <w:sz w:val="24"/>
          <w:szCs w:val="24"/>
          <w:lang w:val="es-ES" w:eastAsia="es-CO"/>
        </w:rPr>
      </w:pPr>
      <w:r w:rsidRPr="00D3168A">
        <w:rPr>
          <w:rFonts w:ascii="Arial" w:eastAsia="Times New Roman" w:hAnsi="Arial" w:cs="Arial"/>
          <w:sz w:val="24"/>
          <w:szCs w:val="24"/>
          <w:lang w:val="es-ES" w:eastAsia="es-CO"/>
        </w:rPr>
        <w:fldChar w:fldCharType="begin"/>
      </w:r>
      <w:r w:rsidRPr="00D3168A">
        <w:rPr>
          <w:rFonts w:ascii="Arial" w:eastAsia="Times New Roman" w:hAnsi="Arial" w:cs="Arial"/>
          <w:sz w:val="24"/>
          <w:szCs w:val="24"/>
          <w:lang w:val="es-ES" w:eastAsia="es-CO"/>
        </w:rPr>
        <w:instrText xml:space="preserve"> HYPERLINK "http://www.suin-juriscol.gov.co/viewDocument.asp?id=1251033" \t "_blank" </w:instrText>
      </w:r>
      <w:r w:rsidRPr="00D3168A">
        <w:rPr>
          <w:rFonts w:ascii="Arial" w:eastAsia="Times New Roman" w:hAnsi="Arial" w:cs="Arial"/>
          <w:sz w:val="24"/>
          <w:szCs w:val="24"/>
          <w:lang w:val="es-ES" w:eastAsia="es-CO"/>
        </w:rPr>
      </w:r>
      <w:r w:rsidRPr="00D3168A">
        <w:rPr>
          <w:rFonts w:ascii="Arial" w:eastAsia="Times New Roman" w:hAnsi="Arial" w:cs="Arial"/>
          <w:sz w:val="24"/>
          <w:szCs w:val="24"/>
          <w:lang w:val="es-ES" w:eastAsia="es-CO"/>
        </w:rPr>
        <w:fldChar w:fldCharType="separate"/>
      </w:r>
      <w:r w:rsidRPr="00D3168A">
        <w:rPr>
          <w:rFonts w:ascii="Arial" w:hAnsi="Arial" w:cs="Arial"/>
          <w:b/>
          <w:bCs/>
          <w:sz w:val="24"/>
          <w:szCs w:val="24"/>
          <w:lang w:val="es-ES" w:eastAsia="es-CO"/>
        </w:rPr>
        <w:t>Decreto 1242 de 2013:</w:t>
      </w:r>
      <w:r w:rsidRPr="00D3168A">
        <w:rPr>
          <w:rFonts w:ascii="Arial" w:hAnsi="Arial" w:cs="Arial"/>
          <w:sz w:val="24"/>
          <w:szCs w:val="24"/>
          <w:lang w:val="es-ES" w:eastAsia="es-CO"/>
        </w:rPr>
        <w:t xml:space="preserve"> por el cual se sustituye la parte III del Decreto 2555 de 2010 en lo relacionado con la administración y gestión de los fondos de inversión colectiva.</w:t>
      </w:r>
    </w:p>
    <w:p w14:paraId="3402490A" w14:textId="4317380E" w:rsidR="001D7DD4" w:rsidRPr="00D3168A" w:rsidRDefault="001D7DD4"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r w:rsidRPr="00D3168A">
        <w:rPr>
          <w:rFonts w:ascii="Arial" w:eastAsia="Times New Roman" w:hAnsi="Arial" w:cs="Arial"/>
          <w:sz w:val="24"/>
          <w:szCs w:val="24"/>
          <w:lang w:val="es-ES" w:eastAsia="es-CO"/>
        </w:rPr>
        <w:fldChar w:fldCharType="end"/>
      </w:r>
      <w:r w:rsidRPr="00D3168A">
        <w:rPr>
          <w:rFonts w:ascii="Arial" w:eastAsia="Times New Roman" w:hAnsi="Arial" w:cs="Arial"/>
          <w:sz w:val="24"/>
          <w:szCs w:val="24"/>
          <w:lang w:val="es-ES" w:eastAsia="es-CO"/>
        </w:rPr>
        <w:fldChar w:fldCharType="begin"/>
      </w:r>
      <w:r w:rsidRPr="00D3168A">
        <w:rPr>
          <w:rFonts w:ascii="Arial" w:eastAsia="Times New Roman" w:hAnsi="Arial" w:cs="Arial"/>
          <w:sz w:val="24"/>
          <w:szCs w:val="24"/>
          <w:lang w:val="es-ES" w:eastAsia="es-CO"/>
        </w:rPr>
        <w:instrText xml:space="preserve"> HYPERLINK "http://www.suin-juriscol.gov.co/viewDocument.asp?id=1251208" \t "_blank" </w:instrText>
      </w:r>
      <w:r w:rsidRPr="00D3168A">
        <w:rPr>
          <w:rFonts w:ascii="Arial" w:eastAsia="Times New Roman" w:hAnsi="Arial" w:cs="Arial"/>
          <w:sz w:val="24"/>
          <w:szCs w:val="24"/>
          <w:lang w:val="es-ES" w:eastAsia="es-CO"/>
        </w:rPr>
      </w:r>
      <w:r w:rsidRPr="00D3168A">
        <w:rPr>
          <w:rFonts w:ascii="Arial" w:eastAsia="Times New Roman" w:hAnsi="Arial" w:cs="Arial"/>
          <w:sz w:val="24"/>
          <w:szCs w:val="24"/>
          <w:lang w:val="es-ES" w:eastAsia="es-CO"/>
        </w:rPr>
        <w:fldChar w:fldCharType="separate"/>
      </w:r>
      <w:r w:rsidRPr="00D3168A">
        <w:rPr>
          <w:rFonts w:ascii="Arial" w:hAnsi="Arial" w:cs="Arial"/>
          <w:b/>
          <w:bCs/>
          <w:sz w:val="24"/>
          <w:szCs w:val="24"/>
          <w:lang w:val="es-ES" w:eastAsia="es-CO"/>
        </w:rPr>
        <w:t>Decreto 1243 de 2013:</w:t>
      </w:r>
      <w:r w:rsidR="003F714E" w:rsidRPr="00D3168A">
        <w:rPr>
          <w:rFonts w:ascii="Arial" w:hAnsi="Arial" w:cs="Arial"/>
          <w:sz w:val="24"/>
          <w:szCs w:val="24"/>
          <w:lang w:val="es-ES" w:eastAsia="es-CO"/>
        </w:rPr>
        <w:t xml:space="preserve"> E</w:t>
      </w:r>
      <w:r w:rsidRPr="00D3168A">
        <w:rPr>
          <w:rFonts w:ascii="Arial" w:hAnsi="Arial" w:cs="Arial"/>
          <w:sz w:val="24"/>
          <w:szCs w:val="24"/>
          <w:lang w:val="es-ES" w:eastAsia="es-CO"/>
        </w:rPr>
        <w:t>l cual se modifica el Decreto 2555 de 2010 en lo relacionado con la actividad de custodia de valores y se dictan otras disposiciones.</w:t>
      </w:r>
    </w:p>
    <w:p w14:paraId="56B8E43E" w14:textId="1A5F1640" w:rsidR="001D7DD4" w:rsidRPr="00D3168A" w:rsidRDefault="001D7DD4"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r w:rsidRPr="00D3168A">
        <w:rPr>
          <w:rFonts w:ascii="Arial" w:eastAsia="Times New Roman" w:hAnsi="Arial" w:cs="Arial"/>
          <w:sz w:val="24"/>
          <w:szCs w:val="24"/>
          <w:lang w:val="es-ES" w:eastAsia="es-CO"/>
        </w:rPr>
        <w:fldChar w:fldCharType="end"/>
      </w:r>
      <w:hyperlink r:id="rId61" w:history="1">
        <w:r w:rsidRPr="00D3168A">
          <w:rPr>
            <w:rStyle w:val="Hipervnculo"/>
            <w:rFonts w:ascii="Arial" w:eastAsiaTheme="minorEastAsia" w:hAnsi="Arial" w:cs="Arial"/>
            <w:b/>
            <w:bCs/>
            <w:color w:val="auto"/>
            <w:sz w:val="24"/>
            <w:szCs w:val="24"/>
            <w:lang w:val="es-ES" w:eastAsia="es-CO"/>
          </w:rPr>
          <w:t>Decreto 1498 de 2013</w:t>
        </w:r>
      </w:hyperlink>
      <w:r w:rsidRPr="00D3168A">
        <w:rPr>
          <w:rFonts w:ascii="Arial" w:eastAsiaTheme="minorEastAsia" w:hAnsi="Arial" w:cs="Arial"/>
          <w:b/>
          <w:bCs/>
          <w:sz w:val="24"/>
          <w:szCs w:val="24"/>
          <w:lang w:val="es-ES" w:eastAsia="es-CO"/>
        </w:rPr>
        <w:t>:</w:t>
      </w:r>
      <w:r w:rsidRPr="00D3168A">
        <w:rPr>
          <w:rFonts w:ascii="Arial" w:eastAsiaTheme="minorEastAsia" w:hAnsi="Arial" w:cs="Arial"/>
          <w:sz w:val="24"/>
          <w:szCs w:val="24"/>
          <w:lang w:val="es-ES" w:eastAsia="es-CO"/>
        </w:rPr>
        <w:t xml:space="preserve"> Por </w:t>
      </w:r>
      <w:r w:rsidR="003F714E" w:rsidRPr="00D3168A">
        <w:rPr>
          <w:rFonts w:ascii="Arial" w:eastAsiaTheme="minorEastAsia" w:hAnsi="Arial" w:cs="Arial"/>
          <w:sz w:val="24"/>
          <w:szCs w:val="24"/>
          <w:lang w:val="es-ES" w:eastAsia="es-CO"/>
        </w:rPr>
        <w:t>medio d</w:t>
      </w:r>
      <w:r w:rsidRPr="00D3168A">
        <w:rPr>
          <w:rFonts w:ascii="Arial" w:eastAsiaTheme="minorEastAsia" w:hAnsi="Arial" w:cs="Arial"/>
          <w:sz w:val="24"/>
          <w:szCs w:val="24"/>
          <w:lang w:val="es-ES" w:eastAsia="es-CO"/>
        </w:rPr>
        <w:t>el cual se corrigen yerros en el artículo 1 del Decreto 1243 de 2013 y se dictan otras disposiciones.</w:t>
      </w:r>
    </w:p>
    <w:p w14:paraId="0E18EFAD" w14:textId="4F79B0F9"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62">
        <w:r w:rsidR="001D7DD4" w:rsidRPr="00D3168A">
          <w:rPr>
            <w:rFonts w:ascii="Arial" w:eastAsiaTheme="minorEastAsia" w:hAnsi="Arial" w:cs="Arial"/>
            <w:b/>
            <w:bCs/>
            <w:sz w:val="24"/>
            <w:szCs w:val="24"/>
            <w:lang w:val="es-ES" w:eastAsia="es-CO"/>
          </w:rPr>
          <w:t>Decreto 1835 de 2015:</w:t>
        </w:r>
        <w:r w:rsidR="001D7DD4" w:rsidRPr="00D3168A">
          <w:rPr>
            <w:rFonts w:ascii="Arial" w:eastAsiaTheme="minorEastAsia" w:hAnsi="Arial" w:cs="Arial"/>
            <w:sz w:val="24"/>
            <w:szCs w:val="24"/>
            <w:lang w:val="es-ES" w:eastAsia="es-CO"/>
          </w:rPr>
          <w:t xml:space="preserve"> </w:t>
        </w:r>
        <w:r w:rsidR="003F714E" w:rsidRPr="00D3168A">
          <w:rPr>
            <w:rFonts w:ascii="Arial" w:eastAsiaTheme="minorEastAsia" w:hAnsi="Arial" w:cs="Arial"/>
            <w:sz w:val="24"/>
            <w:szCs w:val="24"/>
            <w:lang w:val="es-ES" w:eastAsia="es-CO"/>
          </w:rPr>
          <w:t xml:space="preserve">El cual </w:t>
        </w:r>
        <w:r w:rsidR="001D7DD4" w:rsidRPr="00D3168A">
          <w:rPr>
            <w:rFonts w:ascii="Arial" w:eastAsiaTheme="minorEastAsia" w:hAnsi="Arial" w:cs="Arial"/>
            <w:sz w:val="24"/>
            <w:szCs w:val="24"/>
            <w:lang w:val="es-ES" w:eastAsia="es-CO"/>
          </w:rPr>
          <w:t>modifica y adiciona normas en materia de Garantías Mobiliarias al Decreto Único Reglamentario del Sector Comercio, Industria y Turismo, Decreto número 1074 de 2015, y se dictan otras disposiciones</w:t>
        </w:r>
      </w:hyperlink>
      <w:r w:rsidR="001D7DD4" w:rsidRPr="00D3168A">
        <w:rPr>
          <w:rFonts w:ascii="Arial" w:eastAsiaTheme="minorEastAsia" w:hAnsi="Arial" w:cs="Arial"/>
          <w:sz w:val="24"/>
          <w:szCs w:val="24"/>
          <w:lang w:val="es-ES" w:eastAsia="es-CO"/>
        </w:rPr>
        <w:t>1074 de 2015, y se dictan otras disposiciones.</w:t>
      </w:r>
    </w:p>
    <w:p w14:paraId="17BDD3D0" w14:textId="688242EA" w:rsidR="00350CA0"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63" w:history="1">
        <w:r w:rsidR="00350CA0" w:rsidRPr="00D3168A">
          <w:rPr>
            <w:rStyle w:val="Hipervnculo"/>
            <w:rFonts w:ascii="Arial" w:eastAsiaTheme="minorEastAsia" w:hAnsi="Arial" w:cs="Arial"/>
            <w:b/>
            <w:bCs/>
            <w:color w:val="auto"/>
            <w:sz w:val="24"/>
            <w:szCs w:val="24"/>
            <w:lang w:val="es-ES"/>
          </w:rPr>
          <w:t>Decreto 1081 de 26 de mayo de 2015</w:t>
        </w:r>
      </w:hyperlink>
      <w:r w:rsidR="00350CA0" w:rsidRPr="00D3168A">
        <w:rPr>
          <w:rFonts w:ascii="Arial" w:eastAsiaTheme="minorEastAsia" w:hAnsi="Arial" w:cs="Arial"/>
          <w:b/>
          <w:bCs/>
          <w:sz w:val="24"/>
          <w:szCs w:val="24"/>
          <w:lang w:val="es-ES"/>
        </w:rPr>
        <w:t>:</w:t>
      </w:r>
      <w:r w:rsidR="00350CA0" w:rsidRPr="00D3168A">
        <w:rPr>
          <w:rFonts w:ascii="Arial" w:eastAsiaTheme="minorEastAsia" w:hAnsi="Arial" w:cs="Arial"/>
          <w:sz w:val="24"/>
          <w:szCs w:val="24"/>
          <w:lang w:val="es-ES"/>
        </w:rPr>
        <w:t xml:space="preserve"> Por medio del cual se expide el Decreto Reglamentario Único del Sector Presidencia de la República.</w:t>
      </w:r>
    </w:p>
    <w:p w14:paraId="6DAF6875" w14:textId="1B505900"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64">
        <w:r w:rsidR="001D7DD4" w:rsidRPr="00D3168A">
          <w:rPr>
            <w:rFonts w:ascii="Arial" w:eastAsiaTheme="minorEastAsia" w:hAnsi="Arial" w:cs="Arial"/>
            <w:b/>
            <w:bCs/>
            <w:sz w:val="24"/>
            <w:szCs w:val="24"/>
            <w:lang w:val="es-ES" w:eastAsia="es-CO"/>
          </w:rPr>
          <w:t xml:space="preserve">Decreto 1082 de 2015: </w:t>
        </w:r>
        <w:r w:rsidR="001D7DD4" w:rsidRPr="00D3168A">
          <w:rPr>
            <w:rFonts w:ascii="Arial" w:eastAsiaTheme="minorEastAsia" w:hAnsi="Arial" w:cs="Arial"/>
            <w:sz w:val="24"/>
            <w:szCs w:val="24"/>
            <w:lang w:val="es-ES" w:eastAsia="es-CO"/>
          </w:rPr>
          <w:t>Por medio del cual se expide el Decreto Único Reglamentario del Sector Administrativo de Planeación Nacional.</w:t>
        </w:r>
      </w:hyperlink>
      <w:r w:rsidR="001D7DD4" w:rsidRPr="00D3168A">
        <w:rPr>
          <w:rFonts w:ascii="Arial" w:eastAsiaTheme="minorEastAsia" w:hAnsi="Arial" w:cs="Arial"/>
          <w:sz w:val="24"/>
          <w:szCs w:val="24"/>
          <w:lang w:val="es-ES" w:eastAsia="es-CO"/>
        </w:rPr>
        <w:t xml:space="preserve"> </w:t>
      </w:r>
    </w:p>
    <w:p w14:paraId="7D473B93" w14:textId="4D4BCC16" w:rsidR="001D7DD4" w:rsidRPr="00D3168A" w:rsidRDefault="008545C6" w:rsidP="00FC58BD">
      <w:pPr>
        <w:numPr>
          <w:ilvl w:val="0"/>
          <w:numId w:val="2"/>
        </w:numPr>
        <w:shd w:val="clear" w:color="auto" w:fill="FFFFFF" w:themeFill="background1"/>
        <w:tabs>
          <w:tab w:val="left" w:pos="8222"/>
        </w:tabs>
        <w:spacing w:after="0" w:line="240" w:lineRule="auto"/>
        <w:jc w:val="both"/>
        <w:rPr>
          <w:rFonts w:ascii="Arial" w:eastAsiaTheme="minorEastAsia" w:hAnsi="Arial" w:cs="Arial"/>
          <w:sz w:val="24"/>
          <w:szCs w:val="24"/>
          <w:lang w:val="es-ES" w:eastAsia="es-CO"/>
        </w:rPr>
      </w:pPr>
      <w:hyperlink r:id="rId65">
        <w:r w:rsidR="001D7DD4" w:rsidRPr="00D3168A">
          <w:rPr>
            <w:rStyle w:val="Hipervnculo"/>
            <w:rFonts w:ascii="Arial" w:eastAsiaTheme="minorEastAsia" w:hAnsi="Arial" w:cs="Arial"/>
            <w:b/>
            <w:bCs/>
            <w:color w:val="auto"/>
            <w:sz w:val="24"/>
            <w:szCs w:val="24"/>
            <w:lang w:val="es-ES"/>
          </w:rPr>
          <w:t>Decreto 1756 de 2017</w:t>
        </w:r>
        <w:r w:rsidR="001D7DD4" w:rsidRPr="00D3168A">
          <w:rPr>
            <w:rStyle w:val="Hipervnculo"/>
            <w:rFonts w:ascii="Arial" w:eastAsiaTheme="minorEastAsia" w:hAnsi="Arial" w:cs="Arial"/>
            <w:b/>
            <w:bCs/>
            <w:color w:val="auto"/>
            <w:sz w:val="24"/>
            <w:szCs w:val="24"/>
            <w:lang w:val="es-ES" w:eastAsia="es-CO"/>
          </w:rPr>
          <w:t>:</w:t>
        </w:r>
        <w:r w:rsidR="001D7DD4" w:rsidRPr="00D3168A">
          <w:rPr>
            <w:rStyle w:val="Hipervnculo"/>
            <w:rFonts w:ascii="Arial" w:eastAsiaTheme="minorEastAsia" w:hAnsi="Arial" w:cs="Arial"/>
            <w:color w:val="auto"/>
            <w:sz w:val="24"/>
            <w:szCs w:val="24"/>
            <w:lang w:val="es-ES" w:eastAsia="es-CO"/>
          </w:rPr>
          <w:t xml:space="preserve"> Por </w:t>
        </w:r>
        <w:r w:rsidR="003F714E" w:rsidRPr="00D3168A">
          <w:rPr>
            <w:rStyle w:val="Hipervnculo"/>
            <w:rFonts w:ascii="Arial" w:eastAsiaTheme="minorEastAsia" w:hAnsi="Arial" w:cs="Arial"/>
            <w:color w:val="auto"/>
            <w:sz w:val="24"/>
            <w:szCs w:val="24"/>
            <w:lang w:val="es-ES" w:eastAsia="es-CO"/>
          </w:rPr>
          <w:t>medio d</w:t>
        </w:r>
        <w:r w:rsidR="001D7DD4" w:rsidRPr="00D3168A">
          <w:rPr>
            <w:rStyle w:val="Hipervnculo"/>
            <w:rFonts w:ascii="Arial" w:eastAsiaTheme="minorEastAsia" w:hAnsi="Arial" w:cs="Arial"/>
            <w:color w:val="auto"/>
            <w:sz w:val="24"/>
            <w:szCs w:val="24"/>
            <w:lang w:val="es-ES" w:eastAsia="es-CO"/>
          </w:rPr>
          <w:t xml:space="preserve">el cual se adiciona el Decreto 2555 de 2010, en lo relacionado con los </w:t>
        </w:r>
        <w:r w:rsidR="000C3259" w:rsidRPr="00D3168A">
          <w:rPr>
            <w:rStyle w:val="Hipervnculo"/>
            <w:rFonts w:ascii="Arial" w:eastAsiaTheme="minorEastAsia" w:hAnsi="Arial" w:cs="Arial"/>
            <w:color w:val="auto"/>
            <w:sz w:val="24"/>
            <w:szCs w:val="24"/>
            <w:lang w:val="es-ES" w:eastAsia="es-CO"/>
          </w:rPr>
          <w:t>F</w:t>
        </w:r>
        <w:r w:rsidR="001D7DD4" w:rsidRPr="00D3168A">
          <w:rPr>
            <w:rStyle w:val="Hipervnculo"/>
            <w:rFonts w:ascii="Arial" w:eastAsiaTheme="minorEastAsia" w:hAnsi="Arial" w:cs="Arial"/>
            <w:color w:val="auto"/>
            <w:sz w:val="24"/>
            <w:szCs w:val="24"/>
            <w:lang w:val="es-ES" w:eastAsia="es-CO"/>
          </w:rPr>
          <w:t xml:space="preserve">ondos de </w:t>
        </w:r>
        <w:r w:rsidR="000C3259" w:rsidRPr="00D3168A">
          <w:rPr>
            <w:rStyle w:val="Hipervnculo"/>
            <w:rFonts w:ascii="Arial" w:eastAsiaTheme="minorEastAsia" w:hAnsi="Arial" w:cs="Arial"/>
            <w:color w:val="auto"/>
            <w:sz w:val="24"/>
            <w:szCs w:val="24"/>
            <w:lang w:val="es-ES" w:eastAsia="es-CO"/>
          </w:rPr>
          <w:t>I</w:t>
        </w:r>
        <w:r w:rsidR="001D7DD4" w:rsidRPr="00D3168A">
          <w:rPr>
            <w:rStyle w:val="Hipervnculo"/>
            <w:rFonts w:ascii="Arial" w:eastAsiaTheme="minorEastAsia" w:hAnsi="Arial" w:cs="Arial"/>
            <w:color w:val="auto"/>
            <w:sz w:val="24"/>
            <w:szCs w:val="24"/>
            <w:lang w:val="es-ES" w:eastAsia="es-CO"/>
          </w:rPr>
          <w:t xml:space="preserve">nversión del </w:t>
        </w:r>
        <w:r w:rsidR="000C3259" w:rsidRPr="00D3168A">
          <w:rPr>
            <w:rStyle w:val="Hipervnculo"/>
            <w:rFonts w:ascii="Arial" w:eastAsiaTheme="minorEastAsia" w:hAnsi="Arial" w:cs="Arial"/>
            <w:color w:val="auto"/>
            <w:sz w:val="24"/>
            <w:szCs w:val="24"/>
            <w:lang w:val="es-ES" w:eastAsia="es-CO"/>
          </w:rPr>
          <w:t>E</w:t>
        </w:r>
        <w:r w:rsidR="001D7DD4" w:rsidRPr="00D3168A">
          <w:rPr>
            <w:rStyle w:val="Hipervnculo"/>
            <w:rFonts w:ascii="Arial" w:eastAsiaTheme="minorEastAsia" w:hAnsi="Arial" w:cs="Arial"/>
            <w:color w:val="auto"/>
            <w:sz w:val="24"/>
            <w:szCs w:val="24"/>
            <w:lang w:val="es-ES" w:eastAsia="es-CO"/>
          </w:rPr>
          <w:t>xterior</w:t>
        </w:r>
      </w:hyperlink>
      <w:r w:rsidR="001D7DD4" w:rsidRPr="00D3168A">
        <w:rPr>
          <w:rFonts w:ascii="Arial" w:eastAsiaTheme="minorEastAsia" w:hAnsi="Arial" w:cs="Arial"/>
          <w:sz w:val="24"/>
          <w:szCs w:val="24"/>
          <w:lang w:val="es-ES" w:eastAsia="es-CO"/>
        </w:rPr>
        <w:t>.</w:t>
      </w:r>
    </w:p>
    <w:p w14:paraId="30C565F9" w14:textId="28ECCB8F" w:rsidR="001D7DD4" w:rsidRPr="00D3168A" w:rsidRDefault="008545C6" w:rsidP="00FC58BD">
      <w:pPr>
        <w:pStyle w:val="Ttulo1"/>
        <w:numPr>
          <w:ilvl w:val="0"/>
          <w:numId w:val="2"/>
        </w:numPr>
        <w:shd w:val="clear" w:color="auto" w:fill="FFFFFF" w:themeFill="background1"/>
        <w:tabs>
          <w:tab w:val="left" w:pos="8222"/>
        </w:tabs>
        <w:spacing w:before="0" w:line="240" w:lineRule="auto"/>
        <w:jc w:val="both"/>
        <w:rPr>
          <w:rFonts w:ascii="Arial" w:eastAsiaTheme="minorEastAsia" w:hAnsi="Arial" w:cs="Arial"/>
          <w:b/>
          <w:bCs/>
          <w:color w:val="auto"/>
          <w:sz w:val="24"/>
          <w:szCs w:val="24"/>
          <w:lang w:val="es-ES" w:eastAsia="es-CO"/>
        </w:rPr>
      </w:pPr>
      <w:hyperlink r:id="rId66">
        <w:r w:rsidR="001D7DD4" w:rsidRPr="00D3168A">
          <w:rPr>
            <w:rFonts w:ascii="Arial" w:eastAsiaTheme="minorEastAsia" w:hAnsi="Arial" w:cs="Arial"/>
            <w:b/>
            <w:bCs/>
            <w:color w:val="auto"/>
            <w:sz w:val="24"/>
            <w:szCs w:val="24"/>
            <w:lang w:val="es-ES" w:eastAsia="es-CO"/>
          </w:rPr>
          <w:t xml:space="preserve">Decreto 415 de 2018: </w:t>
        </w:r>
        <w:r w:rsidR="00E92E33" w:rsidRPr="00D3168A">
          <w:rPr>
            <w:rFonts w:ascii="Arial" w:eastAsiaTheme="minorEastAsia" w:hAnsi="Arial" w:cs="Arial"/>
            <w:color w:val="auto"/>
            <w:sz w:val="24"/>
            <w:szCs w:val="24"/>
            <w:lang w:val="es-ES" w:eastAsia="es-CO"/>
          </w:rPr>
          <w:t>Po</w:t>
        </w:r>
        <w:r w:rsidR="001D7DD4" w:rsidRPr="00D3168A">
          <w:rPr>
            <w:rFonts w:ascii="Arial" w:eastAsiaTheme="minorEastAsia" w:hAnsi="Arial" w:cs="Arial"/>
            <w:color w:val="auto"/>
            <w:sz w:val="24"/>
            <w:szCs w:val="24"/>
            <w:lang w:val="es-ES" w:eastAsia="es-CO"/>
          </w:rPr>
          <w:t xml:space="preserve">r </w:t>
        </w:r>
        <w:r w:rsidR="00E92E33" w:rsidRPr="00D3168A">
          <w:rPr>
            <w:rFonts w:ascii="Arial" w:eastAsiaTheme="minorEastAsia" w:hAnsi="Arial" w:cs="Arial"/>
            <w:color w:val="auto"/>
            <w:sz w:val="24"/>
            <w:szCs w:val="24"/>
            <w:lang w:val="es-ES" w:eastAsia="es-CO"/>
          </w:rPr>
          <w:t>medio d</w:t>
        </w:r>
        <w:r w:rsidR="001D7DD4" w:rsidRPr="00D3168A">
          <w:rPr>
            <w:rFonts w:ascii="Arial" w:eastAsiaTheme="minorEastAsia" w:hAnsi="Arial" w:cs="Arial"/>
            <w:color w:val="auto"/>
            <w:sz w:val="24"/>
            <w:szCs w:val="24"/>
            <w:lang w:val="es-ES" w:eastAsia="es-CO"/>
          </w:rPr>
          <w:t>el cual se modifica el Decreto 2555 de 2010 en lo relacionado con el patrimonio adecuado de sociedades fiduciarias, sociedades administradoras de fondos de pensiones y de cesantías, sociedades comisionistas de bolsa, sociedades administradoras de inversión y entidades aseguradoras</w:t>
        </w:r>
      </w:hyperlink>
    </w:p>
    <w:p w14:paraId="11CEC94D" w14:textId="3E32FD29" w:rsidR="00380656"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67" w:history="1">
        <w:r w:rsidR="00380656" w:rsidRPr="00D3168A">
          <w:rPr>
            <w:rStyle w:val="Hipervnculo"/>
            <w:rFonts w:ascii="Arial" w:eastAsiaTheme="minorEastAsia" w:hAnsi="Arial" w:cs="Arial"/>
            <w:b/>
            <w:bCs/>
            <w:color w:val="auto"/>
            <w:sz w:val="24"/>
            <w:szCs w:val="24"/>
            <w:lang w:val="es-ES"/>
          </w:rPr>
          <w:t>Decreto 1289 de 25 de Julio de 2018</w:t>
        </w:r>
      </w:hyperlink>
      <w:r w:rsidR="00380656" w:rsidRPr="00D3168A">
        <w:rPr>
          <w:rFonts w:ascii="Arial" w:eastAsiaTheme="minorEastAsia" w:hAnsi="Arial" w:cs="Arial"/>
          <w:b/>
          <w:bCs/>
          <w:sz w:val="24"/>
          <w:szCs w:val="24"/>
          <w:lang w:val="es-ES"/>
        </w:rPr>
        <w:t>:</w:t>
      </w:r>
      <w:r w:rsidR="00380656" w:rsidRPr="00D3168A">
        <w:rPr>
          <w:rFonts w:ascii="Arial" w:eastAsiaTheme="minorEastAsia" w:hAnsi="Arial" w:cs="Arial"/>
          <w:sz w:val="24"/>
          <w:szCs w:val="24"/>
          <w:lang w:val="es-ES"/>
        </w:rPr>
        <w:t xml:space="preserve"> Por </w:t>
      </w:r>
      <w:r w:rsidR="00E92E33" w:rsidRPr="00D3168A">
        <w:rPr>
          <w:rFonts w:ascii="Arial" w:eastAsiaTheme="minorEastAsia" w:hAnsi="Arial" w:cs="Arial"/>
          <w:sz w:val="24"/>
          <w:szCs w:val="24"/>
          <w:lang w:val="es-ES"/>
        </w:rPr>
        <w:t>medio d</w:t>
      </w:r>
      <w:r w:rsidR="00380656" w:rsidRPr="00D3168A">
        <w:rPr>
          <w:rFonts w:ascii="Arial" w:eastAsiaTheme="minorEastAsia" w:hAnsi="Arial" w:cs="Arial"/>
          <w:sz w:val="24"/>
          <w:szCs w:val="24"/>
          <w:lang w:val="es-ES"/>
        </w:rPr>
        <w:t>el cual se adiciona el Capítulo 6 al Título 1 de la Parte 3 del Libro 2 del Decreto 1081 de 2015, Único Reglamentario del Sector de la Presidencia de la República, en lo relacionado con el Fondo Nacional de Gestión del Riesgo de Desastres.</w:t>
      </w:r>
    </w:p>
    <w:p w14:paraId="1FE5C6C5" w14:textId="7419580E"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68">
        <w:r w:rsidR="001D7DD4" w:rsidRPr="00D3168A">
          <w:rPr>
            <w:rFonts w:ascii="Arial" w:eastAsiaTheme="minorEastAsia" w:hAnsi="Arial" w:cs="Arial"/>
            <w:b/>
            <w:bCs/>
            <w:sz w:val="24"/>
            <w:szCs w:val="24"/>
            <w:lang w:val="es-ES" w:eastAsia="es-CO"/>
          </w:rPr>
          <w:t xml:space="preserve">Decreto 1973 de 2019: </w:t>
        </w:r>
        <w:r w:rsidR="00E92E33" w:rsidRPr="00D3168A">
          <w:rPr>
            <w:rFonts w:ascii="Arial" w:eastAsiaTheme="minorEastAsia" w:hAnsi="Arial" w:cs="Arial"/>
            <w:sz w:val="24"/>
            <w:szCs w:val="24"/>
            <w:lang w:val="es-ES" w:eastAsia="es-CO"/>
          </w:rPr>
          <w:t>P</w:t>
        </w:r>
        <w:r w:rsidR="001D7DD4" w:rsidRPr="00D3168A">
          <w:rPr>
            <w:rFonts w:ascii="Arial" w:eastAsiaTheme="minorEastAsia" w:hAnsi="Arial" w:cs="Arial"/>
            <w:sz w:val="24"/>
            <w:szCs w:val="24"/>
            <w:lang w:val="es-ES" w:eastAsia="es-CO"/>
          </w:rPr>
          <w:t xml:space="preserve">or </w:t>
        </w:r>
        <w:r w:rsidR="00E92E33" w:rsidRPr="00D3168A">
          <w:rPr>
            <w:rFonts w:ascii="Arial" w:eastAsiaTheme="minorEastAsia" w:hAnsi="Arial" w:cs="Arial"/>
            <w:sz w:val="24"/>
            <w:szCs w:val="24"/>
            <w:lang w:val="es-ES" w:eastAsia="es-CO"/>
          </w:rPr>
          <w:t>medio d</w:t>
        </w:r>
        <w:r w:rsidR="001D7DD4" w:rsidRPr="00D3168A">
          <w:rPr>
            <w:rFonts w:ascii="Arial" w:eastAsiaTheme="minorEastAsia" w:hAnsi="Arial" w:cs="Arial"/>
            <w:sz w:val="24"/>
            <w:szCs w:val="24"/>
            <w:lang w:val="es-ES" w:eastAsia="es-CO"/>
          </w:rPr>
          <w:t>el cual se reglamentan los artículos 18-1, 23-1 Y 368-1 del Estatuto Tributario y el artículo 58 de la Ley 1943 de 2018 y se adicionan y sustituyen unos artículos a la Parte 2 del Libro 1 del Decreto 1625 de 2016, Único Reglamentario en Materia Tributaria.</w:t>
        </w:r>
      </w:hyperlink>
    </w:p>
    <w:p w14:paraId="4D0727B7" w14:textId="6C437A85"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69">
        <w:r w:rsidR="001D7DD4" w:rsidRPr="00D3168A">
          <w:rPr>
            <w:rFonts w:ascii="Arial" w:eastAsiaTheme="minorEastAsia" w:hAnsi="Arial" w:cs="Arial"/>
            <w:b/>
            <w:bCs/>
            <w:sz w:val="24"/>
            <w:szCs w:val="24"/>
            <w:lang w:val="es-ES" w:eastAsia="es-CO"/>
          </w:rPr>
          <w:t>Decreto 2020 de 2019:</w:t>
        </w:r>
        <w:r w:rsidR="001D7DD4" w:rsidRPr="00D3168A">
          <w:rPr>
            <w:rFonts w:ascii="Arial" w:eastAsiaTheme="minorEastAsia" w:hAnsi="Arial" w:cs="Arial"/>
            <w:sz w:val="24"/>
            <w:szCs w:val="24"/>
            <w:lang w:val="es-ES" w:eastAsia="es-CO"/>
          </w:rPr>
          <w:t xml:space="preserve"> </w:t>
        </w:r>
        <w:r w:rsidR="00E92E33" w:rsidRPr="00D3168A">
          <w:rPr>
            <w:rFonts w:ascii="Arial" w:eastAsiaTheme="minorEastAsia" w:hAnsi="Arial" w:cs="Arial"/>
            <w:sz w:val="24"/>
            <w:szCs w:val="24"/>
            <w:lang w:val="es-ES" w:eastAsia="es-CO"/>
          </w:rPr>
          <w:t>P</w:t>
        </w:r>
        <w:r w:rsidR="001D7DD4" w:rsidRPr="00D3168A">
          <w:rPr>
            <w:rFonts w:ascii="Arial" w:eastAsiaTheme="minorEastAsia" w:hAnsi="Arial" w:cs="Arial"/>
            <w:sz w:val="24"/>
            <w:szCs w:val="24"/>
            <w:lang w:val="es-ES" w:eastAsia="es-CO"/>
          </w:rPr>
          <w:t xml:space="preserve">or </w:t>
        </w:r>
        <w:r w:rsidR="00E92E33" w:rsidRPr="00D3168A">
          <w:rPr>
            <w:rFonts w:ascii="Arial" w:eastAsiaTheme="minorEastAsia" w:hAnsi="Arial" w:cs="Arial"/>
            <w:sz w:val="24"/>
            <w:szCs w:val="24"/>
            <w:lang w:val="es-ES" w:eastAsia="es-CO"/>
          </w:rPr>
          <w:t>medio d</w:t>
        </w:r>
        <w:r w:rsidR="001D7DD4" w:rsidRPr="00D3168A">
          <w:rPr>
            <w:rFonts w:ascii="Arial" w:eastAsiaTheme="minorEastAsia" w:hAnsi="Arial" w:cs="Arial"/>
            <w:sz w:val="24"/>
            <w:szCs w:val="24"/>
            <w:lang w:val="es-ES" w:eastAsia="es-CO"/>
          </w:rPr>
          <w:t xml:space="preserve">el cual se ordena la emisión de Títulos de Tesorería -TES- Clase B destinados a financiar el pago de las sanciones por mora en el pago de las cesantías a cargo del Fondo Nacional de Prestaciones Sociales del Magisterio- FOMAG y se define la operación, las reglas de negociación y pago de </w:t>
        </w:r>
      </w:hyperlink>
      <w:bookmarkStart w:id="0" w:name="_Int_KUxhzVkK"/>
      <w:r w:rsidR="001D7DD4" w:rsidRPr="00D3168A">
        <w:rPr>
          <w:rFonts w:ascii="Arial" w:eastAsiaTheme="minorEastAsia" w:hAnsi="Arial" w:cs="Arial"/>
          <w:sz w:val="24"/>
          <w:szCs w:val="24"/>
          <w:lang w:val="es-ES" w:eastAsia="es-CO"/>
        </w:rPr>
        <w:t>los mismos</w:t>
      </w:r>
      <w:bookmarkEnd w:id="0"/>
      <w:r w:rsidR="001D7DD4" w:rsidRPr="00D3168A">
        <w:rPr>
          <w:rFonts w:ascii="Arial" w:eastAsiaTheme="minorEastAsia" w:hAnsi="Arial" w:cs="Arial"/>
          <w:sz w:val="24"/>
          <w:szCs w:val="24"/>
          <w:lang w:val="es-ES" w:eastAsia="es-CO"/>
        </w:rPr>
        <w:t>.</w:t>
      </w:r>
    </w:p>
    <w:p w14:paraId="50F40C87" w14:textId="10BF56BC" w:rsidR="001D7DD4" w:rsidRPr="00D3168A" w:rsidRDefault="008545C6" w:rsidP="00FC58BD">
      <w:pPr>
        <w:pStyle w:val="Default"/>
        <w:numPr>
          <w:ilvl w:val="0"/>
          <w:numId w:val="2"/>
        </w:numPr>
        <w:tabs>
          <w:tab w:val="left" w:pos="8222"/>
        </w:tabs>
        <w:jc w:val="both"/>
        <w:rPr>
          <w:rFonts w:eastAsiaTheme="minorEastAsia"/>
          <w:color w:val="auto"/>
          <w:lang w:val="es-ES" w:eastAsia="es-CO"/>
        </w:rPr>
      </w:pPr>
      <w:hyperlink r:id="rId70">
        <w:r w:rsidR="001D7DD4" w:rsidRPr="00D3168A">
          <w:rPr>
            <w:rFonts w:eastAsiaTheme="minorEastAsia"/>
            <w:b/>
            <w:bCs/>
            <w:color w:val="auto"/>
            <w:lang w:val="es-ES" w:eastAsia="es-CO"/>
          </w:rPr>
          <w:t xml:space="preserve">Decreto 042 de 2020: </w:t>
        </w:r>
        <w:r w:rsidR="001D7DD4" w:rsidRPr="00D3168A">
          <w:rPr>
            <w:rFonts w:eastAsiaTheme="minorEastAsia"/>
            <w:color w:val="auto"/>
            <w:lang w:val="es-ES" w:eastAsia="es-CO"/>
          </w:rPr>
          <w:t xml:space="preserve">Por </w:t>
        </w:r>
        <w:r w:rsidR="00E92E33" w:rsidRPr="00D3168A">
          <w:rPr>
            <w:rFonts w:eastAsiaTheme="minorEastAsia"/>
            <w:color w:val="auto"/>
            <w:lang w:val="es-ES" w:eastAsia="es-CO"/>
          </w:rPr>
          <w:t>medio d</w:t>
        </w:r>
        <w:r w:rsidR="001D7DD4" w:rsidRPr="00D3168A">
          <w:rPr>
            <w:rFonts w:eastAsiaTheme="minorEastAsia"/>
            <w:color w:val="auto"/>
            <w:lang w:val="es-ES" w:eastAsia="es-CO"/>
          </w:rPr>
          <w:t xml:space="preserve">el cual se adiciona el capítulo 8 al Título 9 de la Parte 2 del Libro 2 del Decreto 1082 de 2015 en relación con las condiciones de asunción por la Nación del pasivo pensional y prestacional, así como del pasivo asociado al Fondo Empresarial, a cargo de Electrificadora del Caribe </w:t>
        </w:r>
      </w:hyperlink>
      <w:bookmarkStart w:id="1" w:name="_Int_a5EYuSsW"/>
      <w:r w:rsidR="001D7DD4" w:rsidRPr="00D3168A">
        <w:rPr>
          <w:rFonts w:eastAsiaTheme="minorEastAsia"/>
          <w:color w:val="auto"/>
          <w:lang w:val="es-ES" w:eastAsia="es-CO"/>
        </w:rPr>
        <w:t>S.A</w:t>
      </w:r>
      <w:bookmarkEnd w:id="1"/>
      <w:r w:rsidR="001D7DD4" w:rsidRPr="00D3168A">
        <w:rPr>
          <w:rFonts w:eastAsiaTheme="minorEastAsia"/>
          <w:color w:val="auto"/>
          <w:lang w:val="es-ES" w:eastAsia="es-CO"/>
        </w:rPr>
        <w:t>. E.S.P.</w:t>
      </w:r>
    </w:p>
    <w:p w14:paraId="3D9168A4" w14:textId="4D1FFF8B" w:rsidR="001D7DD4" w:rsidRPr="00D3168A" w:rsidRDefault="001D7DD4" w:rsidP="00FC58BD">
      <w:pPr>
        <w:pStyle w:val="Default"/>
        <w:numPr>
          <w:ilvl w:val="0"/>
          <w:numId w:val="2"/>
        </w:numPr>
        <w:tabs>
          <w:tab w:val="left" w:pos="8222"/>
        </w:tabs>
        <w:jc w:val="both"/>
        <w:rPr>
          <w:rStyle w:val="Hipervnculo"/>
          <w:rFonts w:eastAsiaTheme="minorEastAsia"/>
          <w:b/>
          <w:bCs/>
          <w:color w:val="auto"/>
        </w:rPr>
      </w:pPr>
      <w:r w:rsidRPr="00D3168A">
        <w:rPr>
          <w:b/>
          <w:bCs/>
          <w:color w:val="auto"/>
        </w:rPr>
        <w:fldChar w:fldCharType="begin"/>
      </w:r>
      <w:r w:rsidRPr="00D3168A">
        <w:rPr>
          <w:b/>
          <w:bCs/>
          <w:color w:val="auto"/>
        </w:rPr>
        <w:instrText xml:space="preserve"> HYPERLINK "http://www.suin-juriscol.gov.co/viewDocument.asp?id=30038745" </w:instrText>
      </w:r>
      <w:r w:rsidRPr="00D3168A">
        <w:rPr>
          <w:b/>
          <w:bCs/>
          <w:color w:val="auto"/>
        </w:rPr>
      </w:r>
      <w:r w:rsidRPr="00D3168A">
        <w:rPr>
          <w:b/>
          <w:bCs/>
          <w:color w:val="auto"/>
        </w:rPr>
        <w:fldChar w:fldCharType="separate"/>
      </w:r>
      <w:r w:rsidRPr="00D3168A">
        <w:rPr>
          <w:rStyle w:val="Hipervnculo"/>
          <w:b/>
          <w:bCs/>
          <w:color w:val="auto"/>
        </w:rPr>
        <w:t>Decreto 058 de 2020</w:t>
      </w:r>
      <w:r w:rsidR="00D159E9" w:rsidRPr="00D3168A">
        <w:rPr>
          <w:rStyle w:val="Hipervnculo"/>
          <w:b/>
          <w:bCs/>
          <w:color w:val="auto"/>
        </w:rPr>
        <w:t>:</w:t>
      </w:r>
      <w:r w:rsidRPr="00D3168A">
        <w:rPr>
          <w:rStyle w:val="Hipervnculo"/>
          <w:color w:val="auto"/>
        </w:rPr>
        <w:t xml:space="preserve"> </w:t>
      </w:r>
      <w:r w:rsidR="00E92E33" w:rsidRPr="00D3168A">
        <w:rPr>
          <w:rStyle w:val="Hipervnculo"/>
          <w:color w:val="auto"/>
        </w:rPr>
        <w:t>P</w:t>
      </w:r>
      <w:r w:rsidRPr="00D3168A">
        <w:rPr>
          <w:rStyle w:val="Hipervnculo"/>
          <w:color w:val="auto"/>
        </w:rPr>
        <w:t xml:space="preserve">or </w:t>
      </w:r>
      <w:r w:rsidR="00E92E33" w:rsidRPr="00D3168A">
        <w:rPr>
          <w:rStyle w:val="Hipervnculo"/>
          <w:color w:val="auto"/>
        </w:rPr>
        <w:t>medio d</w:t>
      </w:r>
      <w:r w:rsidRPr="00D3168A">
        <w:rPr>
          <w:rStyle w:val="Hipervnculo"/>
          <w:color w:val="auto"/>
        </w:rPr>
        <w:t>el cual se sustituye el Título 5 de la Parte 6 del Libro 2 del Decreto 1068 de 2015 Único Reglamentario del Sector Hacienda y Crédito Público y se reglamentan los artículos 8 y 9 de la Ley 1966 de 2019</w:t>
      </w:r>
      <w:r w:rsidR="00D159E9" w:rsidRPr="00D3168A">
        <w:rPr>
          <w:rStyle w:val="Hipervnculo"/>
          <w:color w:val="auto"/>
        </w:rPr>
        <w:t>.</w:t>
      </w:r>
    </w:p>
    <w:p w14:paraId="0E682E01" w14:textId="1ABBC4A4" w:rsidR="001D7DD4" w:rsidRPr="00D3168A" w:rsidRDefault="001D7DD4" w:rsidP="00FC58BD">
      <w:pPr>
        <w:pStyle w:val="Default"/>
        <w:numPr>
          <w:ilvl w:val="0"/>
          <w:numId w:val="2"/>
        </w:numPr>
        <w:tabs>
          <w:tab w:val="left" w:pos="8222"/>
        </w:tabs>
        <w:jc w:val="both"/>
        <w:rPr>
          <w:rStyle w:val="Hipervnculo"/>
          <w:rFonts w:eastAsiaTheme="minorEastAsia"/>
          <w:color w:val="auto"/>
        </w:rPr>
      </w:pPr>
      <w:r w:rsidRPr="00D3168A">
        <w:rPr>
          <w:b/>
          <w:bCs/>
          <w:color w:val="auto"/>
        </w:rPr>
        <w:fldChar w:fldCharType="end"/>
      </w:r>
      <w:hyperlink r:id="rId71" w:history="1">
        <w:r w:rsidRPr="00D3168A">
          <w:rPr>
            <w:rStyle w:val="Hipervnculo"/>
            <w:rFonts w:eastAsiaTheme="minorEastAsia"/>
            <w:b/>
            <w:bCs/>
            <w:color w:val="auto"/>
          </w:rPr>
          <w:t>Decreto 065 de 2020</w:t>
        </w:r>
      </w:hyperlink>
      <w:r w:rsidRPr="00D3168A">
        <w:rPr>
          <w:rStyle w:val="Hipervnculo"/>
          <w:rFonts w:eastAsiaTheme="minorEastAsia"/>
          <w:b/>
          <w:bCs/>
          <w:color w:val="auto"/>
        </w:rPr>
        <w:t>:</w:t>
      </w:r>
      <w:r w:rsidRPr="00D3168A">
        <w:rPr>
          <w:rStyle w:val="Hipervnculo"/>
          <w:rFonts w:eastAsiaTheme="minorEastAsia"/>
          <w:color w:val="auto"/>
        </w:rPr>
        <w:t xml:space="preserve"> Por </w:t>
      </w:r>
      <w:r w:rsidR="00E92E33" w:rsidRPr="00D3168A">
        <w:rPr>
          <w:rStyle w:val="Hipervnculo"/>
          <w:rFonts w:eastAsiaTheme="minorEastAsia"/>
          <w:color w:val="auto"/>
        </w:rPr>
        <w:t>medio d</w:t>
      </w:r>
      <w:r w:rsidRPr="00D3168A">
        <w:rPr>
          <w:rStyle w:val="Hipervnculo"/>
          <w:rFonts w:eastAsiaTheme="minorEastAsia"/>
          <w:color w:val="auto"/>
        </w:rPr>
        <w:t>el cual se modifica parcialmente el Decreto Único Reglamentario 1074 de 2015 en diversas materias relativas a los procesos concursales.</w:t>
      </w:r>
    </w:p>
    <w:p w14:paraId="4DB98858" w14:textId="1CFB20EB" w:rsidR="001D7DD4" w:rsidRPr="00D3168A" w:rsidRDefault="008545C6" w:rsidP="00FC58BD">
      <w:pPr>
        <w:pStyle w:val="Default"/>
        <w:numPr>
          <w:ilvl w:val="0"/>
          <w:numId w:val="2"/>
        </w:numPr>
        <w:tabs>
          <w:tab w:val="left" w:pos="8222"/>
        </w:tabs>
        <w:jc w:val="both"/>
        <w:rPr>
          <w:rStyle w:val="Hipervnculo"/>
          <w:rFonts w:eastAsiaTheme="minorEastAsia"/>
          <w:color w:val="auto"/>
        </w:rPr>
      </w:pPr>
      <w:hyperlink r:id="rId72">
        <w:r w:rsidR="001D7DD4" w:rsidRPr="00D3168A">
          <w:rPr>
            <w:rStyle w:val="Hipervnculo"/>
            <w:rFonts w:eastAsiaTheme="minorEastAsia"/>
            <w:b/>
            <w:bCs/>
            <w:color w:val="auto"/>
          </w:rPr>
          <w:t>Decreto 098 de 2020:</w:t>
        </w:r>
        <w:r w:rsidR="001D7DD4" w:rsidRPr="00D3168A">
          <w:rPr>
            <w:rStyle w:val="Hipervnculo"/>
            <w:rFonts w:eastAsiaTheme="minorEastAsia"/>
            <w:color w:val="auto"/>
          </w:rPr>
          <w:t xml:space="preserve"> Por </w:t>
        </w:r>
        <w:r w:rsidR="00E92E33" w:rsidRPr="00D3168A">
          <w:rPr>
            <w:rStyle w:val="Hipervnculo"/>
            <w:rFonts w:eastAsiaTheme="minorEastAsia"/>
            <w:color w:val="auto"/>
          </w:rPr>
          <w:t>medio d</w:t>
        </w:r>
        <w:r w:rsidR="001D7DD4" w:rsidRPr="00D3168A">
          <w:rPr>
            <w:rStyle w:val="Hipervnculo"/>
            <w:rFonts w:eastAsiaTheme="minorEastAsia"/>
            <w:color w:val="auto"/>
          </w:rPr>
          <w:t>el cual se adicionan el Decreto 1082 de 2015 Único Reglamentario del Sector Administrativo de Planeación Nacional y el Decreto 1073 de 2015 Único Reglamentario del Sector Administrativo de Minas y Energía, en lo relacionado con los proyectos que se ejecuten a través de modalidad de obras por regalías para el desarrollo de las entidades territoriales</w:t>
        </w:r>
      </w:hyperlink>
      <w:r w:rsidR="001D7DD4" w:rsidRPr="00D3168A">
        <w:rPr>
          <w:rStyle w:val="Hipervnculo"/>
          <w:rFonts w:eastAsiaTheme="minorEastAsia"/>
          <w:color w:val="auto"/>
        </w:rPr>
        <w:t>.</w:t>
      </w:r>
    </w:p>
    <w:p w14:paraId="61B089B5" w14:textId="22D83110" w:rsidR="00AE6707" w:rsidRPr="00D3168A" w:rsidRDefault="008545C6" w:rsidP="00FC58BD">
      <w:pPr>
        <w:pStyle w:val="Default"/>
        <w:numPr>
          <w:ilvl w:val="0"/>
          <w:numId w:val="2"/>
        </w:numPr>
        <w:tabs>
          <w:tab w:val="left" w:pos="8222"/>
        </w:tabs>
        <w:jc w:val="both"/>
        <w:rPr>
          <w:rFonts w:eastAsiaTheme="minorEastAsia"/>
          <w:color w:val="auto"/>
        </w:rPr>
      </w:pPr>
      <w:hyperlink r:id="rId73" w:anchor=":~:text=DECRETO%20222%20DE%202020&amp;text=(febrero%2014)-,por%20el%20cual%20se%20modifica%20el%20Decreto%20n%C3%BAmero%202555%20de,y%20se%20dictan%20otras%20disposiciones.">
        <w:r w:rsidR="00AE6707" w:rsidRPr="00D3168A">
          <w:rPr>
            <w:rStyle w:val="Hipervnculo"/>
            <w:rFonts w:eastAsiaTheme="minorEastAsia"/>
            <w:b/>
            <w:bCs/>
            <w:color w:val="auto"/>
          </w:rPr>
          <w:t xml:space="preserve">Decreto 222 de 2020: </w:t>
        </w:r>
        <w:r w:rsidR="00E92E33" w:rsidRPr="00D3168A">
          <w:rPr>
            <w:rStyle w:val="Hipervnculo"/>
            <w:rFonts w:eastAsiaTheme="minorEastAsia"/>
            <w:color w:val="auto"/>
          </w:rPr>
          <w:t>P</w:t>
        </w:r>
        <w:r w:rsidR="00AE6707" w:rsidRPr="00D3168A">
          <w:rPr>
            <w:rStyle w:val="Hipervnculo"/>
            <w:rFonts w:eastAsiaTheme="minorEastAsia"/>
            <w:color w:val="auto"/>
          </w:rPr>
          <w:t xml:space="preserve">or </w:t>
        </w:r>
        <w:r w:rsidR="00E92E33" w:rsidRPr="00D3168A">
          <w:rPr>
            <w:rStyle w:val="Hipervnculo"/>
            <w:rFonts w:eastAsiaTheme="minorEastAsia"/>
            <w:color w:val="auto"/>
          </w:rPr>
          <w:t>medio d</w:t>
        </w:r>
        <w:r w:rsidR="00AE6707" w:rsidRPr="00D3168A">
          <w:rPr>
            <w:rStyle w:val="Hipervnculo"/>
            <w:rFonts w:eastAsiaTheme="minorEastAsia"/>
            <w:color w:val="auto"/>
          </w:rPr>
          <w:t>el cual se modifica el Decreto número 2555 de 2010 en lo relacionado con los corresponsales, las cuentas de ahorro electrónicas, los depósitos electrónicos, el crédito de bajo monto y se dictan otras disposiciones</w:t>
        </w:r>
      </w:hyperlink>
      <w:r w:rsidR="00AE6707" w:rsidRPr="00D3168A">
        <w:rPr>
          <w:rStyle w:val="Hipervnculo"/>
          <w:rFonts w:eastAsiaTheme="minorEastAsia"/>
          <w:color w:val="auto"/>
        </w:rPr>
        <w:t>.</w:t>
      </w:r>
    </w:p>
    <w:p w14:paraId="4C9FDA9E" w14:textId="2D404B93" w:rsidR="001D7DD4" w:rsidRPr="00D3168A" w:rsidRDefault="008545C6" w:rsidP="00FC58BD">
      <w:pPr>
        <w:pStyle w:val="Default"/>
        <w:numPr>
          <w:ilvl w:val="0"/>
          <w:numId w:val="2"/>
        </w:numPr>
        <w:tabs>
          <w:tab w:val="left" w:pos="8222"/>
        </w:tabs>
        <w:jc w:val="both"/>
        <w:rPr>
          <w:rStyle w:val="Hipervnculo"/>
          <w:rFonts w:eastAsiaTheme="minorEastAsia"/>
          <w:color w:val="auto"/>
        </w:rPr>
      </w:pPr>
      <w:hyperlink r:id="rId74">
        <w:r w:rsidR="001D7DD4" w:rsidRPr="00D3168A">
          <w:rPr>
            <w:rStyle w:val="Hipervnculo"/>
            <w:rFonts w:eastAsiaTheme="minorEastAsia"/>
            <w:b/>
            <w:bCs/>
            <w:color w:val="auto"/>
          </w:rPr>
          <w:t>Decreto 358 de 2020</w:t>
        </w:r>
        <w:r w:rsidR="00E92E33" w:rsidRPr="00D3168A">
          <w:rPr>
            <w:rStyle w:val="Hipervnculo"/>
            <w:rFonts w:eastAsiaTheme="minorEastAsia"/>
            <w:b/>
            <w:bCs/>
            <w:color w:val="auto"/>
          </w:rPr>
          <w:t xml:space="preserve">: </w:t>
        </w:r>
        <w:r w:rsidR="00E92E33" w:rsidRPr="00D3168A">
          <w:rPr>
            <w:rStyle w:val="Hipervnculo"/>
            <w:rFonts w:eastAsiaTheme="minorEastAsia"/>
            <w:color w:val="auto"/>
          </w:rPr>
          <w:t>P</w:t>
        </w:r>
        <w:r w:rsidR="001D7DD4" w:rsidRPr="00D3168A">
          <w:rPr>
            <w:rStyle w:val="Hipervnculo"/>
            <w:rFonts w:eastAsiaTheme="minorEastAsia"/>
            <w:color w:val="auto"/>
          </w:rPr>
          <w:t xml:space="preserve">or </w:t>
        </w:r>
        <w:r w:rsidR="00E92E33" w:rsidRPr="00D3168A">
          <w:rPr>
            <w:rStyle w:val="Hipervnculo"/>
            <w:rFonts w:eastAsiaTheme="minorEastAsia"/>
            <w:color w:val="auto"/>
          </w:rPr>
          <w:t>medio d</w:t>
        </w:r>
        <w:r w:rsidR="001D7DD4" w:rsidRPr="00D3168A">
          <w:rPr>
            <w:rStyle w:val="Hipervnculo"/>
            <w:rFonts w:eastAsiaTheme="minorEastAsia"/>
            <w:color w:val="auto"/>
          </w:rPr>
          <w:t xml:space="preserve">el cual se reglamentan los artículos 511,615,616-1,616-2,616-4,617,618, 618-2 Y 771-2 del Estatuto Tributario, 26 de la Ley 962 de 2005 y 183 de la Ley 1607 de 2012 y se sustituye el </w:t>
        </w:r>
        <w:r w:rsidR="001D7DD4" w:rsidRPr="00D3168A">
          <w:rPr>
            <w:rStyle w:val="Hipervnculo"/>
            <w:rFonts w:eastAsiaTheme="minorEastAsia"/>
            <w:color w:val="auto"/>
          </w:rPr>
          <w:lastRenderedPageBreak/>
          <w:t>Capítulo 4 del Título 1 de la Parte 6 del Libro 1 del Decreto 1625 de 2016 Único Reglamentario en Materia Tributaria.</w:t>
        </w:r>
      </w:hyperlink>
    </w:p>
    <w:p w14:paraId="2B92AE86" w14:textId="77777777" w:rsidR="001D7DD4" w:rsidRPr="00D3168A" w:rsidRDefault="008545C6" w:rsidP="00FC58BD">
      <w:pPr>
        <w:pStyle w:val="Default"/>
        <w:numPr>
          <w:ilvl w:val="0"/>
          <w:numId w:val="2"/>
        </w:numPr>
        <w:tabs>
          <w:tab w:val="left" w:pos="8222"/>
        </w:tabs>
        <w:jc w:val="both"/>
        <w:rPr>
          <w:rStyle w:val="Hipervnculo"/>
          <w:rFonts w:eastAsiaTheme="minorEastAsia"/>
          <w:color w:val="auto"/>
        </w:rPr>
      </w:pPr>
      <w:hyperlink r:id="rId75" w:anchor=":~:text=DECRETO%201054%20DE%202020&amp;text=(julio%2019)-,por%20el%20cual%20se%20reglamentan%20los%20art%C3%ADculos%2018%2D1%2C%2023,%C3%9Anico%20Reglamentario%20en%20Materia%20Tributaria.">
        <w:r w:rsidR="001D7DD4" w:rsidRPr="00D3168A">
          <w:rPr>
            <w:rStyle w:val="Hipervnculo"/>
            <w:rFonts w:eastAsiaTheme="minorEastAsia"/>
            <w:b/>
            <w:bCs/>
            <w:color w:val="auto"/>
          </w:rPr>
          <w:t>Decreto 1054 de 2020:</w:t>
        </w:r>
        <w:r w:rsidR="001D7DD4" w:rsidRPr="00D3168A">
          <w:rPr>
            <w:rStyle w:val="Hipervnculo"/>
            <w:rFonts w:eastAsiaTheme="minorEastAsia"/>
            <w:color w:val="auto"/>
          </w:rPr>
          <w:t xml:space="preserve"> Por el cual se reglamentan los artículos 18-1, 23-1, 368-1 y el literal h del artículo 793 del Estatuto Tributario y el artículo 66 de la Ley 2010 de 2019 y se sustituyen unos artículos de la Parte 2 del Libro 1 del Decreto 1625 de 2016, Único Reglamentario en Materia Tributaria</w:t>
        </w:r>
      </w:hyperlink>
      <w:r w:rsidR="001D7DD4" w:rsidRPr="00D3168A">
        <w:rPr>
          <w:rStyle w:val="Hipervnculo"/>
          <w:rFonts w:eastAsiaTheme="minorEastAsia"/>
          <w:color w:val="auto"/>
        </w:rPr>
        <w:t>.</w:t>
      </w:r>
    </w:p>
    <w:p w14:paraId="59BD4BE5" w14:textId="4916028B" w:rsidR="000E56E7" w:rsidRPr="00D3168A" w:rsidRDefault="008545C6" w:rsidP="00FC58BD">
      <w:pPr>
        <w:pStyle w:val="Prrafodelista"/>
        <w:numPr>
          <w:ilvl w:val="0"/>
          <w:numId w:val="2"/>
        </w:numPr>
        <w:tabs>
          <w:tab w:val="left" w:pos="8222"/>
        </w:tabs>
        <w:spacing w:after="0" w:line="240" w:lineRule="auto"/>
        <w:jc w:val="both"/>
        <w:rPr>
          <w:rFonts w:ascii="Arial" w:eastAsiaTheme="minorEastAsia" w:hAnsi="Arial" w:cs="Arial"/>
          <w:b/>
          <w:bCs/>
          <w:sz w:val="24"/>
          <w:szCs w:val="24"/>
          <w:lang w:val="es-ES"/>
        </w:rPr>
      </w:pPr>
      <w:hyperlink r:id="rId76" w:history="1">
        <w:r w:rsidR="000E56E7" w:rsidRPr="00D3168A">
          <w:rPr>
            <w:rStyle w:val="Hipervnculo"/>
            <w:rFonts w:ascii="Arial" w:eastAsiaTheme="minorEastAsia" w:hAnsi="Arial" w:cs="Arial"/>
            <w:b/>
            <w:bCs/>
            <w:color w:val="auto"/>
            <w:sz w:val="24"/>
            <w:szCs w:val="24"/>
            <w:lang w:val="es-ES"/>
          </w:rPr>
          <w:t>Decreto 1066 del 23 de julio de 2020:</w:t>
        </w:r>
      </w:hyperlink>
      <w:r w:rsidR="000E56E7" w:rsidRPr="00D3168A">
        <w:rPr>
          <w:rFonts w:ascii="Arial" w:eastAsiaTheme="minorEastAsia" w:hAnsi="Arial" w:cs="Arial"/>
          <w:sz w:val="24"/>
          <w:szCs w:val="24"/>
          <w:lang w:val="es-ES"/>
        </w:rPr>
        <w:t xml:space="preserve"> Por el cual se reglamentan los literales a). b) y c) del numeral 4 del artículo 235-2 del Estatuto Tributario y se sustituyen los artículos 1.2.1.22.44. al 1.2.1.22.46. del Capítulo 22 del Título 1 de la Parte 2 del Libro 1 del Decreto 1625 de 2016, Único Reglamentario en Materia Tributaria.</w:t>
      </w:r>
    </w:p>
    <w:p w14:paraId="353E1D54" w14:textId="5EAA9930" w:rsidR="001D7DD4" w:rsidRPr="00D3168A" w:rsidRDefault="008545C6" w:rsidP="00FC58BD">
      <w:pPr>
        <w:pStyle w:val="Default"/>
        <w:numPr>
          <w:ilvl w:val="0"/>
          <w:numId w:val="2"/>
        </w:numPr>
        <w:tabs>
          <w:tab w:val="left" w:pos="8222"/>
        </w:tabs>
        <w:jc w:val="both"/>
        <w:rPr>
          <w:rStyle w:val="Hipervnculo"/>
          <w:rFonts w:eastAsiaTheme="minorEastAsia"/>
          <w:color w:val="auto"/>
        </w:rPr>
      </w:pPr>
      <w:hyperlink r:id="rId77" w:anchor=":~:text=DECRETO%201147%20DE%202020&amp;text=(agosto%2018)-,por%20el%20cual%20se%20reglamentan%20los%20art%C3%ADculos%20800%2D1%20del,art%C3%ADculo%201.6.5.3.2.5.">
        <w:r w:rsidR="001D7DD4" w:rsidRPr="00D3168A">
          <w:rPr>
            <w:rStyle w:val="Hipervnculo"/>
            <w:rFonts w:eastAsiaTheme="minorEastAsia"/>
            <w:b/>
            <w:bCs/>
            <w:color w:val="auto"/>
          </w:rPr>
          <w:t>Decreto 1147 de 2020:</w:t>
        </w:r>
        <w:r w:rsidR="001D7DD4" w:rsidRPr="00D3168A">
          <w:rPr>
            <w:rStyle w:val="Hipervnculo"/>
            <w:rFonts w:eastAsiaTheme="minorEastAsia"/>
            <w:color w:val="auto"/>
          </w:rPr>
          <w:t xml:space="preserve"> Por el cual se reglamentan los artículos 800-1 del Estatuto Tributario, adicionado por el artículo 79 de la Ley 2010 de 2019 y 285 de la Ley 1955 de 2019, y se adiciona el Título 6 a la Parte 6 del Libro 1, los Capítulos 1 a 5 al Título 6 de la Parte 6 del Libro 1, el artículo 1.6.5.3.2.5. a la Sección 2 del Capítulo 3 del Título 5 de la Parte 6 del Libro 1, el parágrafo 2 al artículo 1.6.5.3.3.3. de la Sección 3 del Capítulo 3 del Título 5 de la Parte 6 del Libro 1 y el artículo 1.6.5.3.5.6. a la Sección 5 del Capítulo 3 del Título 5 de la Parte 6 del Libro 1 del Decreto 1625 de 2016, Único Reglamentario en Materia Tributaria</w:t>
        </w:r>
      </w:hyperlink>
      <w:r w:rsidR="001D7DD4" w:rsidRPr="00D3168A">
        <w:rPr>
          <w:rStyle w:val="Hipervnculo"/>
          <w:rFonts w:eastAsiaTheme="minorEastAsia"/>
          <w:color w:val="auto"/>
        </w:rPr>
        <w:t>.</w:t>
      </w:r>
    </w:p>
    <w:p w14:paraId="33B098DA" w14:textId="6B9FFCAE" w:rsidR="00D706A3" w:rsidRPr="00D3168A" w:rsidRDefault="008545C6" w:rsidP="00FC58BD">
      <w:pPr>
        <w:pStyle w:val="Default"/>
        <w:numPr>
          <w:ilvl w:val="0"/>
          <w:numId w:val="2"/>
        </w:numPr>
        <w:tabs>
          <w:tab w:val="left" w:pos="8222"/>
        </w:tabs>
        <w:jc w:val="both"/>
        <w:rPr>
          <w:rFonts w:eastAsiaTheme="minorEastAsia"/>
          <w:b/>
          <w:bCs/>
          <w:color w:val="auto"/>
          <w:lang w:val="es-ES"/>
        </w:rPr>
      </w:pPr>
      <w:hyperlink r:id="rId78" w:history="1">
        <w:r w:rsidR="00D706A3" w:rsidRPr="00D3168A">
          <w:rPr>
            <w:rStyle w:val="Hipervnculo"/>
            <w:rFonts w:eastAsiaTheme="minorEastAsia"/>
            <w:b/>
            <w:bCs/>
            <w:color w:val="auto"/>
            <w:lang w:val="es-ES"/>
          </w:rPr>
          <w:t>Decreto 1155 de 20 de agosto de 2020:</w:t>
        </w:r>
      </w:hyperlink>
      <w:r w:rsidR="00D706A3" w:rsidRPr="00D3168A">
        <w:rPr>
          <w:rFonts w:eastAsiaTheme="minorEastAsia"/>
          <w:color w:val="auto"/>
          <w:lang w:val="es-ES"/>
        </w:rPr>
        <w:t xml:space="preserve"> </w:t>
      </w:r>
      <w:r w:rsidR="00E92E33" w:rsidRPr="00D3168A">
        <w:rPr>
          <w:rFonts w:eastAsiaTheme="minorEastAsia"/>
          <w:color w:val="auto"/>
          <w:lang w:val="es-ES"/>
        </w:rPr>
        <w:t>De el</w:t>
      </w:r>
      <w:r w:rsidR="00D706A3" w:rsidRPr="00D3168A">
        <w:rPr>
          <w:rFonts w:eastAsiaTheme="minorEastAsia"/>
          <w:color w:val="auto"/>
          <w:lang w:val="es-ES"/>
        </w:rPr>
        <w:t xml:space="preserve"> Ministerio de Comercio, Industria y Turismo, Por el cual se adiciona el Capítulo 10 al Título 4 de la Parte 2 del Libro 2 del Decreto 1074 de 2015, Único Reglamentario del Sector Comercio, Industria y Turismo, y se reglamenta el artículo 264 de la Ley 1955 de 2019, en relación con la infraestructura para proyectos turísticos especiales (PTE).</w:t>
      </w:r>
    </w:p>
    <w:p w14:paraId="2AF7E068" w14:textId="6692D9A3" w:rsidR="001D7DD4" w:rsidRPr="00D3168A" w:rsidRDefault="008545C6" w:rsidP="00FC58BD">
      <w:pPr>
        <w:pStyle w:val="Default"/>
        <w:numPr>
          <w:ilvl w:val="0"/>
          <w:numId w:val="2"/>
        </w:numPr>
        <w:tabs>
          <w:tab w:val="left" w:pos="8222"/>
        </w:tabs>
        <w:jc w:val="both"/>
        <w:rPr>
          <w:rFonts w:eastAsiaTheme="minorEastAsia"/>
          <w:color w:val="auto"/>
        </w:rPr>
      </w:pPr>
      <w:hyperlink r:id="rId79">
        <w:r w:rsidR="001D7DD4" w:rsidRPr="00D3168A">
          <w:rPr>
            <w:rStyle w:val="Hipervnculo"/>
            <w:rFonts w:eastAsiaTheme="minorEastAsia"/>
            <w:b/>
            <w:bCs/>
            <w:color w:val="auto"/>
          </w:rPr>
          <w:t xml:space="preserve">Decreto 1207 de 2020: </w:t>
        </w:r>
        <w:r w:rsidR="00E92E33" w:rsidRPr="00D3168A">
          <w:rPr>
            <w:rStyle w:val="Hipervnculo"/>
            <w:rFonts w:eastAsiaTheme="minorEastAsia"/>
            <w:color w:val="auto"/>
          </w:rPr>
          <w:t>P</w:t>
        </w:r>
        <w:r w:rsidR="001D7DD4" w:rsidRPr="00D3168A">
          <w:rPr>
            <w:rStyle w:val="Hipervnculo"/>
            <w:rFonts w:eastAsiaTheme="minorEastAsia"/>
            <w:color w:val="auto"/>
          </w:rPr>
          <w:t>or el cual se modifica el Decreto 2555 de 2010 en lo relacionado con el régimen jurídico de los Fondos Voluntarios de Pensión</w:t>
        </w:r>
      </w:hyperlink>
      <w:r w:rsidR="001D7DD4" w:rsidRPr="00D3168A">
        <w:rPr>
          <w:rFonts w:eastAsiaTheme="minorEastAsia"/>
          <w:color w:val="auto"/>
        </w:rPr>
        <w:t>.</w:t>
      </w:r>
    </w:p>
    <w:p w14:paraId="3D11AD53" w14:textId="7CF9D31E" w:rsidR="00114F68" w:rsidRPr="00D3168A" w:rsidRDefault="008545C6" w:rsidP="00FC58BD">
      <w:pPr>
        <w:pStyle w:val="Default"/>
        <w:numPr>
          <w:ilvl w:val="0"/>
          <w:numId w:val="2"/>
        </w:numPr>
        <w:tabs>
          <w:tab w:val="left" w:pos="8222"/>
        </w:tabs>
        <w:jc w:val="both"/>
        <w:rPr>
          <w:rFonts w:eastAsiaTheme="minorEastAsia"/>
          <w:color w:val="auto"/>
        </w:rPr>
      </w:pPr>
      <w:hyperlink r:id="rId80" w:history="1">
        <w:r w:rsidR="00114F68" w:rsidRPr="00D3168A">
          <w:rPr>
            <w:rStyle w:val="Hipervnculo"/>
            <w:rFonts w:eastAsiaTheme="minorEastAsia"/>
            <w:b/>
            <w:bCs/>
            <w:color w:val="auto"/>
          </w:rPr>
          <w:t>Decreto 1235 de 14 de septiembre de 2020</w:t>
        </w:r>
      </w:hyperlink>
      <w:r w:rsidR="00114F68" w:rsidRPr="00D3168A">
        <w:rPr>
          <w:rFonts w:eastAsiaTheme="minorEastAsia"/>
          <w:color w:val="auto"/>
        </w:rPr>
        <w:t>: Por el cual se modifica el Decreto 2555 de 2010 en lo relacionado con las reglas para la emisión en el mercado de valores, se reglamenta el artículo 2 del Decreto Legislativo 817 de 2020 y se dictan otras disposiciones.</w:t>
      </w:r>
    </w:p>
    <w:p w14:paraId="6A332251" w14:textId="141CED21" w:rsidR="00114F68" w:rsidRPr="00D3168A" w:rsidRDefault="008545C6" w:rsidP="00FC58BD">
      <w:pPr>
        <w:pStyle w:val="Default"/>
        <w:numPr>
          <w:ilvl w:val="0"/>
          <w:numId w:val="2"/>
        </w:numPr>
        <w:tabs>
          <w:tab w:val="left" w:pos="8222"/>
        </w:tabs>
        <w:jc w:val="both"/>
        <w:rPr>
          <w:rFonts w:eastAsiaTheme="minorEastAsia"/>
          <w:color w:val="auto"/>
        </w:rPr>
      </w:pPr>
      <w:hyperlink r:id="rId81" w:history="1">
        <w:r w:rsidR="00114F68" w:rsidRPr="00D3168A">
          <w:rPr>
            <w:rStyle w:val="Hipervnculo"/>
            <w:rFonts w:eastAsiaTheme="minorEastAsia"/>
            <w:b/>
            <w:bCs/>
            <w:color w:val="auto"/>
          </w:rPr>
          <w:t>Decreto 1265 de 17 de septiembre de 2020</w:t>
        </w:r>
      </w:hyperlink>
      <w:r w:rsidR="00114F68" w:rsidRPr="00D3168A">
        <w:rPr>
          <w:rFonts w:eastAsiaTheme="minorEastAsia"/>
          <w:color w:val="auto"/>
        </w:rPr>
        <w:t xml:space="preserve">: </w:t>
      </w:r>
      <w:r w:rsidR="00E92E33" w:rsidRPr="00D3168A">
        <w:rPr>
          <w:rFonts w:eastAsiaTheme="minorEastAsia"/>
          <w:color w:val="auto"/>
        </w:rPr>
        <w:t>E</w:t>
      </w:r>
      <w:r w:rsidR="00114F68" w:rsidRPr="00D3168A">
        <w:rPr>
          <w:rFonts w:eastAsiaTheme="minorEastAsia"/>
          <w:color w:val="auto"/>
        </w:rPr>
        <w:t>xpedido por el Ministerio de Hacienda y Crédito Público, Por el cual se adiciona la Parte 21 al Libro 2 del Decreto 1068 de 2015, Decreto Único Reglamentario del Sector Hacienda y Crédito Público, en lo relacionado con el Fondo de Sostenibilidad Financiera del Sector Eléctrico -FONSE.</w:t>
      </w:r>
    </w:p>
    <w:p w14:paraId="4FA1065A" w14:textId="35554F3B" w:rsidR="00153D48" w:rsidRPr="00D3168A" w:rsidRDefault="008545C6" w:rsidP="00FC58BD">
      <w:pPr>
        <w:pStyle w:val="Default"/>
        <w:numPr>
          <w:ilvl w:val="0"/>
          <w:numId w:val="2"/>
        </w:numPr>
        <w:tabs>
          <w:tab w:val="left" w:pos="8222"/>
        </w:tabs>
        <w:jc w:val="both"/>
        <w:rPr>
          <w:rStyle w:val="Hipervnculo"/>
          <w:rFonts w:eastAsiaTheme="minorEastAsia"/>
          <w:color w:val="auto"/>
        </w:rPr>
      </w:pPr>
      <w:hyperlink r:id="rId82">
        <w:r w:rsidR="001D7DD4" w:rsidRPr="00D3168A">
          <w:rPr>
            <w:rStyle w:val="Hipervnculo"/>
            <w:rFonts w:eastAsiaTheme="minorEastAsia"/>
            <w:b/>
            <w:bCs/>
            <w:color w:val="auto"/>
          </w:rPr>
          <w:t xml:space="preserve">Decreto 1291 de 2020: </w:t>
        </w:r>
        <w:r w:rsidR="001D7DD4" w:rsidRPr="00D3168A">
          <w:rPr>
            <w:rStyle w:val="Hipervnculo"/>
            <w:rFonts w:eastAsiaTheme="minorEastAsia"/>
            <w:color w:val="auto"/>
          </w:rPr>
          <w:t>Por el cual se modifica el Decreto 2555 de 2010 en lo relacionado con la clasificación de inversionistas-, el régimen de fondos de capital privado y se dictan otras disposiciones</w:t>
        </w:r>
      </w:hyperlink>
      <w:r w:rsidR="001D7DD4" w:rsidRPr="00D3168A">
        <w:rPr>
          <w:rStyle w:val="Hipervnculo"/>
          <w:rFonts w:eastAsiaTheme="minorEastAsia"/>
          <w:color w:val="auto"/>
        </w:rPr>
        <w:t>.</w:t>
      </w:r>
    </w:p>
    <w:p w14:paraId="75626221" w14:textId="77777777" w:rsidR="00114F68" w:rsidRPr="00D3168A" w:rsidRDefault="00114F68" w:rsidP="00FC58BD">
      <w:pPr>
        <w:pStyle w:val="Default"/>
        <w:numPr>
          <w:ilvl w:val="0"/>
          <w:numId w:val="2"/>
        </w:numPr>
        <w:tabs>
          <w:tab w:val="left" w:pos="8222"/>
        </w:tabs>
        <w:jc w:val="both"/>
        <w:rPr>
          <w:rStyle w:val="Hipervnculo"/>
          <w:rFonts w:eastAsiaTheme="minorEastAsia"/>
          <w:color w:val="auto"/>
        </w:rPr>
      </w:pPr>
      <w:r w:rsidRPr="00D3168A">
        <w:rPr>
          <w:rFonts w:eastAsiaTheme="minorEastAsia"/>
          <w:b/>
          <w:bCs/>
          <w:color w:val="auto"/>
        </w:rPr>
        <w:t>Decreto 1341 de 8 de octubre de 2020</w:t>
      </w:r>
      <w:r w:rsidRPr="00D3168A">
        <w:rPr>
          <w:rFonts w:eastAsiaTheme="minorEastAsia"/>
          <w:color w:val="auto"/>
        </w:rPr>
        <w:t>: Por el cual se adiciona el Título 10 a la Parte 1 del Libro 2 del Decreto 1077 de 2015 en relación con la Política Pública de Vivienda Rural.</w:t>
      </w:r>
    </w:p>
    <w:p w14:paraId="05ECC6BC" w14:textId="5980D166" w:rsidR="001D7DD4" w:rsidRPr="00D3168A" w:rsidRDefault="008545C6" w:rsidP="00FC58BD">
      <w:pPr>
        <w:pStyle w:val="Default"/>
        <w:numPr>
          <w:ilvl w:val="0"/>
          <w:numId w:val="2"/>
        </w:numPr>
        <w:tabs>
          <w:tab w:val="left" w:pos="8222"/>
        </w:tabs>
        <w:jc w:val="both"/>
        <w:rPr>
          <w:rFonts w:eastAsiaTheme="minorEastAsia"/>
          <w:color w:val="auto"/>
        </w:rPr>
      </w:pPr>
      <w:hyperlink r:id="rId83" w:history="1">
        <w:r w:rsidR="001D7DD4" w:rsidRPr="00D3168A">
          <w:rPr>
            <w:rStyle w:val="Hipervnculo"/>
            <w:rFonts w:eastAsiaTheme="minorEastAsia"/>
            <w:b/>
            <w:bCs/>
            <w:color w:val="auto"/>
          </w:rPr>
          <w:t xml:space="preserve">Decreto 1393 de 2020: </w:t>
        </w:r>
        <w:r w:rsidR="001D7DD4" w:rsidRPr="00D3168A">
          <w:rPr>
            <w:rStyle w:val="Hipervnculo"/>
            <w:rFonts w:eastAsiaTheme="minorEastAsia"/>
            <w:color w:val="auto"/>
            <w:shd w:val="clear" w:color="auto" w:fill="FFFFFF"/>
          </w:rPr>
          <w:t>Por el cual se modifica el Decreto 2555 de 2010 en lo relacionado con el régimen de inversión de los fondos de pensiones obligatorias y cesantía, las entidades aseguradoras y sociedades de capitalización y se dictan otras disposiciones</w:t>
        </w:r>
      </w:hyperlink>
      <w:r w:rsidR="001D7DD4" w:rsidRPr="00D3168A">
        <w:rPr>
          <w:rFonts w:eastAsiaTheme="minorEastAsia"/>
          <w:color w:val="auto"/>
          <w:shd w:val="clear" w:color="auto" w:fill="FFFFFF"/>
        </w:rPr>
        <w:t>.</w:t>
      </w:r>
    </w:p>
    <w:p w14:paraId="5EE74DCF" w14:textId="0BD786C0" w:rsidR="00114F68" w:rsidRPr="00D3168A" w:rsidRDefault="008545C6" w:rsidP="00FC58BD">
      <w:pPr>
        <w:pStyle w:val="Default"/>
        <w:numPr>
          <w:ilvl w:val="0"/>
          <w:numId w:val="2"/>
        </w:numPr>
        <w:tabs>
          <w:tab w:val="left" w:pos="8222"/>
        </w:tabs>
        <w:jc w:val="both"/>
        <w:rPr>
          <w:rFonts w:eastAsiaTheme="minorEastAsia"/>
          <w:color w:val="auto"/>
        </w:rPr>
      </w:pPr>
      <w:hyperlink r:id="rId84" w:history="1">
        <w:r w:rsidR="00114F68" w:rsidRPr="00D3168A">
          <w:rPr>
            <w:rStyle w:val="Hipervnculo"/>
            <w:rFonts w:eastAsiaTheme="minorEastAsia"/>
            <w:b/>
            <w:bCs/>
            <w:color w:val="auto"/>
          </w:rPr>
          <w:t>Decreto 1398 de 26 de octubre de 2020</w:t>
        </w:r>
      </w:hyperlink>
      <w:r w:rsidR="00114F68" w:rsidRPr="00D3168A">
        <w:rPr>
          <w:rFonts w:eastAsiaTheme="minorEastAsia"/>
          <w:color w:val="auto"/>
        </w:rPr>
        <w:t xml:space="preserve">: </w:t>
      </w:r>
      <w:r w:rsidR="00E92E33" w:rsidRPr="00D3168A">
        <w:rPr>
          <w:rFonts w:eastAsiaTheme="minorEastAsia"/>
          <w:color w:val="auto"/>
        </w:rPr>
        <w:t>E</w:t>
      </w:r>
      <w:r w:rsidR="00114F68" w:rsidRPr="00D3168A">
        <w:rPr>
          <w:rFonts w:eastAsiaTheme="minorEastAsia"/>
          <w:color w:val="auto"/>
        </w:rPr>
        <w:t>xpedido por el Ministerio de Hacienda y Crédito Público Por el cual se modifica el Decreto 2555 de 2010 en lo relacionado con las condiciones de operación de la renta vitalicia inmobiliaria y se dictan otras disposiciones.</w:t>
      </w:r>
    </w:p>
    <w:p w14:paraId="6AA0EE24" w14:textId="1393E070" w:rsidR="00114F68" w:rsidRPr="00D3168A" w:rsidRDefault="008545C6" w:rsidP="00FC58BD">
      <w:pPr>
        <w:pStyle w:val="Default"/>
        <w:numPr>
          <w:ilvl w:val="0"/>
          <w:numId w:val="2"/>
        </w:numPr>
        <w:tabs>
          <w:tab w:val="left" w:pos="8222"/>
        </w:tabs>
        <w:jc w:val="both"/>
        <w:rPr>
          <w:rFonts w:eastAsiaTheme="minorEastAsia"/>
          <w:color w:val="auto"/>
        </w:rPr>
      </w:pPr>
      <w:hyperlink r:id="rId85" w:history="1">
        <w:r w:rsidR="00114F68" w:rsidRPr="00D3168A">
          <w:rPr>
            <w:rStyle w:val="Hipervnculo"/>
            <w:rFonts w:eastAsiaTheme="minorEastAsia"/>
            <w:b/>
            <w:bCs/>
            <w:color w:val="auto"/>
          </w:rPr>
          <w:t>Decreto 1457 de 12 de noviembre de 2020</w:t>
        </w:r>
      </w:hyperlink>
      <w:r w:rsidR="00114F68" w:rsidRPr="00D3168A">
        <w:rPr>
          <w:rFonts w:eastAsiaTheme="minorEastAsia"/>
          <w:color w:val="auto"/>
        </w:rPr>
        <w:t>: Por el cual se reglamentan los artículos 242,242-1,245,246-1 Y 895 del Estatuto Tributario y se modifican, adicionan y sustituyen artículos del Capítulo 10 del Título 1 de la Parte 2 del Libro 1, del Capítulo 7 del Título 4 de la Parte 2 del Libro 1, del Capítulo 21 del Título 1 de la Parte 6 del Libro 1 y del Título 4 de la Parte 2 del Libro 1 del Decreto 1625 de 2016, Único Reglamentario en Materia Tributaria.</w:t>
      </w:r>
    </w:p>
    <w:p w14:paraId="3ADCC327" w14:textId="00A22CCA" w:rsidR="00114F68" w:rsidRPr="00D3168A" w:rsidRDefault="008545C6" w:rsidP="00FC58BD">
      <w:pPr>
        <w:pStyle w:val="Default"/>
        <w:numPr>
          <w:ilvl w:val="0"/>
          <w:numId w:val="2"/>
        </w:numPr>
        <w:tabs>
          <w:tab w:val="left" w:pos="8222"/>
        </w:tabs>
        <w:jc w:val="both"/>
        <w:rPr>
          <w:rFonts w:eastAsiaTheme="minorEastAsia"/>
          <w:color w:val="auto"/>
        </w:rPr>
      </w:pPr>
      <w:hyperlink r:id="rId86" w:anchor=":~:text=Este%20decreto%20busca%20promocionar%20la,con%20modelos%20de%20negocio%20disruptivos." w:history="1">
        <w:r w:rsidR="00114F68" w:rsidRPr="00D3168A">
          <w:rPr>
            <w:rStyle w:val="Hipervnculo"/>
            <w:rFonts w:eastAsiaTheme="minorEastAsia"/>
            <w:b/>
            <w:bCs/>
            <w:color w:val="auto"/>
          </w:rPr>
          <w:t>Decreto 1692 de 18 de diciembre de 2020</w:t>
        </w:r>
      </w:hyperlink>
      <w:r w:rsidR="00114F68" w:rsidRPr="00D3168A">
        <w:rPr>
          <w:rFonts w:eastAsiaTheme="minorEastAsia"/>
          <w:color w:val="auto"/>
        </w:rPr>
        <w:t>: Por medio del cual se modifica el Decreto 2555 de 2010 en lo relacionado con los sistemas de pago de bajo valor.</w:t>
      </w:r>
    </w:p>
    <w:p w14:paraId="4F2BAEDC" w14:textId="0A65EFB8" w:rsidR="00114F68" w:rsidRPr="00D3168A" w:rsidRDefault="008545C6" w:rsidP="00FC58BD">
      <w:pPr>
        <w:pStyle w:val="Default"/>
        <w:numPr>
          <w:ilvl w:val="0"/>
          <w:numId w:val="2"/>
        </w:numPr>
        <w:tabs>
          <w:tab w:val="left" w:pos="8222"/>
        </w:tabs>
        <w:jc w:val="both"/>
        <w:rPr>
          <w:rFonts w:eastAsiaTheme="minorEastAsia"/>
          <w:color w:val="auto"/>
        </w:rPr>
      </w:pPr>
      <w:hyperlink r:id="rId87" w:history="1">
        <w:r w:rsidR="00114F68" w:rsidRPr="00D3168A">
          <w:rPr>
            <w:rStyle w:val="Hipervnculo"/>
            <w:rFonts w:eastAsiaTheme="minorEastAsia"/>
            <w:b/>
            <w:bCs/>
            <w:color w:val="auto"/>
          </w:rPr>
          <w:t>Decreto 1702 de 19 de diciembre de 2020</w:t>
        </w:r>
        <w:r w:rsidR="00114F68" w:rsidRPr="00D3168A">
          <w:rPr>
            <w:rStyle w:val="Hipervnculo"/>
            <w:rFonts w:eastAsiaTheme="minorEastAsia"/>
            <w:color w:val="auto"/>
          </w:rPr>
          <w:t>:</w:t>
        </w:r>
      </w:hyperlink>
      <w:r w:rsidR="00114F68" w:rsidRPr="00D3168A">
        <w:rPr>
          <w:rFonts w:eastAsiaTheme="minorEastAsia"/>
          <w:color w:val="auto"/>
        </w:rPr>
        <w:t xml:space="preserve"> </w:t>
      </w:r>
      <w:r w:rsidR="00DD3100" w:rsidRPr="00D3168A">
        <w:rPr>
          <w:rFonts w:eastAsiaTheme="minorEastAsia"/>
          <w:color w:val="auto"/>
        </w:rPr>
        <w:t>D</w:t>
      </w:r>
      <w:r w:rsidR="00114F68" w:rsidRPr="00D3168A">
        <w:rPr>
          <w:rFonts w:eastAsiaTheme="minorEastAsia"/>
          <w:color w:val="auto"/>
        </w:rPr>
        <w:t>el Ministerio de Cultura, Por el cual se modifica el parágrafo del artículo 2.12.2.3.2., el artículo 2.12.2.3.3., el artículo 2.12.2.3.4., los numerales 5,6 Y 8 Y el parágrafo del artículo 2.12.2.3.5., el artículo 2.12.2.3.9., el artículo 2.12.2.4.2., se adiciona el numeral 9 y el parágrafo 2 al artículo 2.12.2.3.5. del Decreto 1080 de 2015, en lo relacionado con el incentivo tributario de deducción por inversiones y donaciones a proyectos de economía creativa de que trata el artículo 180 de la Ley 1955 de 2019.</w:t>
      </w:r>
    </w:p>
    <w:p w14:paraId="59E0206A" w14:textId="6F53638E" w:rsidR="00114F68" w:rsidRPr="00D3168A" w:rsidRDefault="008545C6" w:rsidP="00FC58BD">
      <w:pPr>
        <w:pStyle w:val="Default"/>
        <w:numPr>
          <w:ilvl w:val="0"/>
          <w:numId w:val="2"/>
        </w:numPr>
        <w:tabs>
          <w:tab w:val="left" w:pos="8222"/>
        </w:tabs>
        <w:jc w:val="both"/>
        <w:rPr>
          <w:rFonts w:eastAsiaTheme="minorEastAsia"/>
          <w:color w:val="auto"/>
        </w:rPr>
      </w:pPr>
      <w:hyperlink r:id="rId88" w:history="1">
        <w:r w:rsidR="00114F68" w:rsidRPr="00D3168A">
          <w:rPr>
            <w:rStyle w:val="Hipervnculo"/>
            <w:rFonts w:eastAsiaTheme="minorEastAsia"/>
            <w:b/>
            <w:bCs/>
            <w:color w:val="auto"/>
          </w:rPr>
          <w:t>Decreto 151 de 10 de febrero de 2021</w:t>
        </w:r>
      </w:hyperlink>
      <w:r w:rsidR="00114F68" w:rsidRPr="00D3168A">
        <w:rPr>
          <w:rFonts w:eastAsiaTheme="minorEastAsia"/>
          <w:color w:val="auto"/>
        </w:rPr>
        <w:t xml:space="preserve">: </w:t>
      </w:r>
      <w:r w:rsidR="00DD3100" w:rsidRPr="00D3168A">
        <w:rPr>
          <w:rFonts w:eastAsiaTheme="minorEastAsia"/>
          <w:color w:val="auto"/>
        </w:rPr>
        <w:t>E</w:t>
      </w:r>
      <w:r w:rsidR="00114F68" w:rsidRPr="00D3168A">
        <w:rPr>
          <w:rFonts w:eastAsiaTheme="minorEastAsia"/>
          <w:color w:val="auto"/>
        </w:rPr>
        <w:t>xpedido por el Ministerio de Hacienda y Crédito Público Por el cual se modifica el Decreto 2555 de 2010 en lo relacionado con el régimen de revelación de información por parte de los emisores de valores y se dictan otras disposiciones.</w:t>
      </w:r>
    </w:p>
    <w:p w14:paraId="6790DEDB" w14:textId="53FE2ECD" w:rsidR="007E126B" w:rsidRPr="00D3168A" w:rsidRDefault="008545C6" w:rsidP="00FC58BD">
      <w:pPr>
        <w:pStyle w:val="Default"/>
        <w:numPr>
          <w:ilvl w:val="0"/>
          <w:numId w:val="2"/>
        </w:numPr>
        <w:tabs>
          <w:tab w:val="left" w:pos="8222"/>
        </w:tabs>
        <w:jc w:val="both"/>
        <w:rPr>
          <w:rStyle w:val="Hipervnculo"/>
          <w:rFonts w:eastAsiaTheme="minorEastAsia"/>
          <w:color w:val="auto"/>
          <w:shd w:val="clear" w:color="auto" w:fill="FFFFFF"/>
        </w:rPr>
      </w:pPr>
      <w:hyperlink r:id="rId89" w:history="1">
        <w:r w:rsidR="007E126B" w:rsidRPr="00D3168A">
          <w:rPr>
            <w:rStyle w:val="Hipervnculo"/>
            <w:rFonts w:eastAsiaTheme="minorEastAsia"/>
            <w:b/>
            <w:bCs/>
            <w:color w:val="auto"/>
            <w:shd w:val="clear" w:color="auto" w:fill="FFFFFF"/>
          </w:rPr>
          <w:t>Decreto 473 de 2021:</w:t>
        </w:r>
        <w:r w:rsidR="007E126B" w:rsidRPr="00D3168A">
          <w:rPr>
            <w:rStyle w:val="Hipervnculo"/>
            <w:rFonts w:eastAsiaTheme="minorEastAsia"/>
            <w:color w:val="auto"/>
            <w:shd w:val="clear" w:color="auto" w:fill="FFFFFF"/>
          </w:rPr>
          <w:t xml:space="preserve"> Por el cual se modifica el Decreto 2020 de 2019 y se ordena la emisión de 'Títulos de Tesorería (TES) Clase B" durante la vigencia 2021, destinados a financiar el pago de las sanciones por mora en el pago de las cesantías a cargo del Fondo Nacional de Prestaciones Sociales del Magisterio - FOMAG.</w:t>
        </w:r>
      </w:hyperlink>
    </w:p>
    <w:p w14:paraId="7EC210BB" w14:textId="1D8760EE" w:rsidR="00114F68" w:rsidRPr="00D3168A" w:rsidRDefault="008545C6" w:rsidP="00FC58BD">
      <w:pPr>
        <w:pStyle w:val="Default"/>
        <w:numPr>
          <w:ilvl w:val="0"/>
          <w:numId w:val="2"/>
        </w:numPr>
        <w:tabs>
          <w:tab w:val="left" w:pos="8222"/>
        </w:tabs>
        <w:jc w:val="both"/>
        <w:rPr>
          <w:rStyle w:val="Hipervnculo"/>
          <w:rFonts w:eastAsiaTheme="minorEastAsia"/>
          <w:color w:val="auto"/>
        </w:rPr>
      </w:pPr>
      <w:hyperlink r:id="rId90" w:history="1">
        <w:r w:rsidR="00114F68" w:rsidRPr="00D3168A">
          <w:rPr>
            <w:rStyle w:val="Hipervnculo"/>
            <w:rFonts w:eastAsiaTheme="minorEastAsia"/>
            <w:b/>
            <w:bCs/>
            <w:color w:val="auto"/>
          </w:rPr>
          <w:t>Decreto 723 del 30 de junio de 2021</w:t>
        </w:r>
      </w:hyperlink>
      <w:r w:rsidR="00114F68" w:rsidRPr="00D3168A">
        <w:rPr>
          <w:rFonts w:eastAsiaTheme="minorEastAsia"/>
          <w:color w:val="auto"/>
        </w:rPr>
        <w:t>: Por el cual se modifican el numeral 13 del artículo 1.6.1.4.6., el numeral 7 y el parágrafo 3 del artículo 1.6.1.4.12. del Capítulo 4 del Título 1 de la Parte 6 del Libro 1 del Decreto 1625 de 2016, Único Reglamentario en Materia Tributaria.</w:t>
      </w:r>
    </w:p>
    <w:p w14:paraId="1323D50E" w14:textId="0569F479" w:rsidR="00EF1523" w:rsidRPr="00D3168A" w:rsidRDefault="008545C6" w:rsidP="00FC58BD">
      <w:pPr>
        <w:pStyle w:val="Default"/>
        <w:numPr>
          <w:ilvl w:val="0"/>
          <w:numId w:val="2"/>
        </w:numPr>
        <w:tabs>
          <w:tab w:val="left" w:pos="8222"/>
        </w:tabs>
        <w:jc w:val="both"/>
        <w:rPr>
          <w:rFonts w:eastAsiaTheme="minorEastAsia"/>
          <w:b/>
          <w:bCs/>
          <w:color w:val="auto"/>
        </w:rPr>
      </w:pPr>
      <w:hyperlink r:id="rId91" w:history="1">
        <w:r w:rsidR="00EF1523" w:rsidRPr="00D3168A">
          <w:rPr>
            <w:rStyle w:val="Hipervnculo"/>
            <w:rFonts w:eastAsiaTheme="minorEastAsia"/>
            <w:b/>
            <w:bCs/>
            <w:color w:val="auto"/>
          </w:rPr>
          <w:t>Decreto 053 del 20 de enero de 2022:</w:t>
        </w:r>
      </w:hyperlink>
      <w:r w:rsidR="00EF1523" w:rsidRPr="00D3168A">
        <w:rPr>
          <w:rFonts w:eastAsiaTheme="minorEastAsia"/>
          <w:b/>
          <w:bCs/>
          <w:color w:val="auto"/>
        </w:rPr>
        <w:t xml:space="preserve"> </w:t>
      </w:r>
      <w:r w:rsidR="00EF1523" w:rsidRPr="00D3168A">
        <w:rPr>
          <w:rFonts w:eastAsiaTheme="minorEastAsia"/>
          <w:color w:val="auto"/>
        </w:rPr>
        <w:t>Por el cual se modifica el Decreto 2555 de 2010 en lo relacionado con la emisión de bonos por parte de los fondos de inversión colectiva en el mercado de valores, la internacionalización de las infraestructuras, el desarrollo del mercado de capitales y se dictan otras disposiciones.</w:t>
      </w:r>
    </w:p>
    <w:p w14:paraId="347CCA4E" w14:textId="41E6FBCE" w:rsidR="00EF1523" w:rsidRPr="00D3168A" w:rsidRDefault="008545C6" w:rsidP="00FC58BD">
      <w:pPr>
        <w:pStyle w:val="Prrafodelista"/>
        <w:numPr>
          <w:ilvl w:val="0"/>
          <w:numId w:val="2"/>
        </w:numPr>
        <w:shd w:val="clear" w:color="auto" w:fill="FFFFFF" w:themeFill="background1"/>
        <w:tabs>
          <w:tab w:val="left" w:pos="8222"/>
        </w:tabs>
        <w:spacing w:after="0" w:line="240" w:lineRule="auto"/>
        <w:jc w:val="both"/>
        <w:rPr>
          <w:rFonts w:ascii="Arial" w:eastAsiaTheme="minorEastAsia" w:hAnsi="Arial" w:cs="Arial"/>
          <w:b/>
          <w:bCs/>
          <w:sz w:val="24"/>
          <w:szCs w:val="24"/>
        </w:rPr>
      </w:pPr>
      <w:hyperlink r:id="rId92" w:anchor=":~:text=Adiciona%20un%20T%C3%ADtulo%20al%20del,131%20Ley%202159%20de%202021." w:history="1">
        <w:r w:rsidR="00EF1523" w:rsidRPr="00D3168A">
          <w:rPr>
            <w:rStyle w:val="Hipervnculo"/>
            <w:rFonts w:ascii="Arial" w:eastAsiaTheme="minorEastAsia" w:hAnsi="Arial" w:cs="Arial"/>
            <w:b/>
            <w:bCs/>
            <w:color w:val="auto"/>
            <w:sz w:val="24"/>
            <w:szCs w:val="24"/>
          </w:rPr>
          <w:t>Decreto 108 del 25 de enero de 2022:</w:t>
        </w:r>
      </w:hyperlink>
      <w:r w:rsidR="00EF1523" w:rsidRPr="00D3168A">
        <w:rPr>
          <w:rFonts w:ascii="Arial" w:eastAsiaTheme="minorEastAsia" w:hAnsi="Arial" w:cs="Arial"/>
          <w:b/>
          <w:bCs/>
          <w:sz w:val="24"/>
          <w:szCs w:val="24"/>
        </w:rPr>
        <w:t xml:space="preserve"> </w:t>
      </w:r>
      <w:r w:rsidR="00DD3100" w:rsidRPr="00D3168A">
        <w:rPr>
          <w:rFonts w:ascii="Arial" w:eastAsiaTheme="minorEastAsia" w:hAnsi="Arial" w:cs="Arial"/>
          <w:sz w:val="24"/>
          <w:szCs w:val="24"/>
        </w:rPr>
        <w:t>P</w:t>
      </w:r>
      <w:r w:rsidR="00EF1523" w:rsidRPr="00D3168A">
        <w:rPr>
          <w:rFonts w:ascii="Arial" w:eastAsiaTheme="minorEastAsia" w:hAnsi="Arial" w:cs="Arial"/>
          <w:sz w:val="24"/>
          <w:szCs w:val="24"/>
        </w:rPr>
        <w:t>or el cual se establecen normas transitorias de las operaciones de crédito público con cargo a la Asignación para la Inversión Regional.</w:t>
      </w:r>
      <w:r w:rsidR="2E1B6802" w:rsidRPr="00D3168A">
        <w:rPr>
          <w:rFonts w:ascii="Arial" w:eastAsiaTheme="minorEastAsia" w:hAnsi="Arial" w:cs="Arial"/>
          <w:b/>
          <w:bCs/>
          <w:sz w:val="24"/>
          <w:szCs w:val="24"/>
        </w:rPr>
        <w:t xml:space="preserve"> </w:t>
      </w:r>
    </w:p>
    <w:p w14:paraId="60B13581" w14:textId="2D058AD4" w:rsidR="00EF1523" w:rsidRPr="00D3168A" w:rsidRDefault="008545C6" w:rsidP="00FC58BD">
      <w:pPr>
        <w:pStyle w:val="Prrafodelista"/>
        <w:numPr>
          <w:ilvl w:val="0"/>
          <w:numId w:val="2"/>
        </w:numPr>
        <w:shd w:val="clear" w:color="auto" w:fill="FFFFFF" w:themeFill="background1"/>
        <w:tabs>
          <w:tab w:val="left" w:pos="8222"/>
        </w:tabs>
        <w:spacing w:after="0" w:line="240" w:lineRule="auto"/>
        <w:jc w:val="both"/>
        <w:rPr>
          <w:rFonts w:ascii="Arial" w:hAnsi="Arial" w:cs="Arial"/>
          <w:sz w:val="24"/>
          <w:szCs w:val="24"/>
        </w:rPr>
      </w:pPr>
      <w:hyperlink r:id="rId93" w:history="1">
        <w:r w:rsidR="00EF1523" w:rsidRPr="00D3168A">
          <w:rPr>
            <w:rStyle w:val="Hipervnculo"/>
            <w:rFonts w:ascii="Arial" w:eastAsiaTheme="minorEastAsia" w:hAnsi="Arial" w:cs="Arial"/>
            <w:b/>
            <w:bCs/>
            <w:color w:val="auto"/>
            <w:sz w:val="24"/>
            <w:szCs w:val="24"/>
          </w:rPr>
          <w:t>Decreto 175 del 03 de febrero de 2022:</w:t>
        </w:r>
      </w:hyperlink>
      <w:r w:rsidR="00EF1523" w:rsidRPr="00D3168A">
        <w:rPr>
          <w:rFonts w:ascii="Arial" w:eastAsiaTheme="minorEastAsia" w:hAnsi="Arial" w:cs="Arial"/>
          <w:sz w:val="24"/>
          <w:szCs w:val="24"/>
        </w:rPr>
        <w:t xml:space="preserve"> Por el cual se modifica el Decreto 2555 de 2010 en lo relacionado con el patrimonio técnico de sociedades fiduciarias, sociedades administradoras de fondos de pensiones y de cesantías, sociedades comisionistas de bolsa y sociedades administradoras de inversión.</w:t>
      </w:r>
    </w:p>
    <w:p w14:paraId="01FED66A" w14:textId="7ACE1A91" w:rsidR="2E1B6802" w:rsidRPr="00D3168A" w:rsidRDefault="008545C6" w:rsidP="00FC58BD">
      <w:pPr>
        <w:pStyle w:val="Prrafodelista"/>
        <w:numPr>
          <w:ilvl w:val="0"/>
          <w:numId w:val="2"/>
        </w:numPr>
        <w:shd w:val="clear" w:color="auto" w:fill="FFFFFF" w:themeFill="background1"/>
        <w:tabs>
          <w:tab w:val="left" w:pos="8222"/>
        </w:tabs>
        <w:spacing w:after="0" w:line="240" w:lineRule="auto"/>
        <w:jc w:val="both"/>
        <w:rPr>
          <w:rFonts w:ascii="Arial" w:eastAsiaTheme="minorEastAsia" w:hAnsi="Arial" w:cs="Arial"/>
          <w:sz w:val="24"/>
          <w:szCs w:val="24"/>
        </w:rPr>
      </w:pPr>
      <w:hyperlink r:id="rId94" w:history="1">
        <w:r w:rsidR="2E1B6802" w:rsidRPr="00D3168A">
          <w:rPr>
            <w:rStyle w:val="Hipervnculo"/>
            <w:rFonts w:ascii="Arial" w:eastAsia="Calibri" w:hAnsi="Arial" w:cs="Arial"/>
            <w:b/>
            <w:bCs/>
            <w:color w:val="auto"/>
            <w:sz w:val="24"/>
            <w:szCs w:val="24"/>
          </w:rPr>
          <w:t>Decreto 678 del 02 de mayo de 2022:</w:t>
        </w:r>
      </w:hyperlink>
      <w:r w:rsidR="2E1B6802" w:rsidRPr="00D3168A">
        <w:rPr>
          <w:rFonts w:ascii="Arial" w:eastAsia="Calibri" w:hAnsi="Arial" w:cs="Arial"/>
          <w:sz w:val="24"/>
          <w:szCs w:val="24"/>
        </w:rPr>
        <w:t xml:space="preserve"> </w:t>
      </w:r>
      <w:r w:rsidR="00DD3100" w:rsidRPr="00D3168A">
        <w:rPr>
          <w:rFonts w:ascii="Arial" w:eastAsia="Calibri" w:hAnsi="Arial" w:cs="Arial"/>
          <w:sz w:val="24"/>
          <w:szCs w:val="24"/>
        </w:rPr>
        <w:t>E</w:t>
      </w:r>
      <w:r w:rsidR="2E1B6802" w:rsidRPr="00D3168A">
        <w:rPr>
          <w:rFonts w:ascii="Arial" w:eastAsia="Calibri" w:hAnsi="Arial" w:cs="Arial"/>
          <w:sz w:val="24"/>
          <w:szCs w:val="24"/>
        </w:rPr>
        <w:t>xpedido por el Ministerio de Hacienda y Crédito Público, con el cual se precisa el tratamiento aplicable a los casos en que la DIAN realice el registro oficioso en el Registro Único Tributario - RUT de los contribuyentes al Régimen Simple de Tributación - Simple que no hayan declarado cualquiera de los impuestos sobre la renta y complementarios, sobre las ventas, al consumo y/o el impuesto de industria y comercio consolidado, así como lo relacionado con el intercambio de información con las autoridades municipales y distritales para efectos de dicho registro.</w:t>
      </w:r>
    </w:p>
    <w:p w14:paraId="3C034720" w14:textId="5817DE62" w:rsidR="2E1B6802" w:rsidRPr="00D3168A" w:rsidRDefault="008545C6" w:rsidP="00FC58BD">
      <w:pPr>
        <w:pStyle w:val="Prrafodelista"/>
        <w:numPr>
          <w:ilvl w:val="0"/>
          <w:numId w:val="2"/>
        </w:numPr>
        <w:shd w:val="clear" w:color="auto" w:fill="FFFFFF" w:themeFill="background1"/>
        <w:tabs>
          <w:tab w:val="left" w:pos="8222"/>
        </w:tabs>
        <w:spacing w:after="0" w:line="240" w:lineRule="auto"/>
        <w:jc w:val="both"/>
        <w:rPr>
          <w:rFonts w:ascii="Arial" w:eastAsiaTheme="minorEastAsia" w:hAnsi="Arial" w:cs="Arial"/>
          <w:sz w:val="24"/>
          <w:szCs w:val="24"/>
        </w:rPr>
      </w:pPr>
      <w:hyperlink r:id="rId95" w:history="1">
        <w:r w:rsidR="2E1B6802" w:rsidRPr="00D3168A">
          <w:rPr>
            <w:rStyle w:val="Hipervnculo"/>
            <w:rFonts w:ascii="Arial" w:eastAsia="Calibri" w:hAnsi="Arial" w:cs="Arial"/>
            <w:b/>
            <w:bCs/>
            <w:color w:val="auto"/>
            <w:sz w:val="24"/>
            <w:szCs w:val="24"/>
          </w:rPr>
          <w:t>Decreto 728 del 12 de mayo de 2022</w:t>
        </w:r>
      </w:hyperlink>
      <w:r w:rsidR="2E1B6802" w:rsidRPr="00D3168A">
        <w:rPr>
          <w:rFonts w:ascii="Arial" w:eastAsia="Calibri" w:hAnsi="Arial" w:cs="Arial"/>
          <w:b/>
          <w:bCs/>
          <w:sz w:val="24"/>
          <w:szCs w:val="24"/>
        </w:rPr>
        <w:t>:</w:t>
      </w:r>
      <w:r w:rsidR="2E1B6802" w:rsidRPr="00D3168A">
        <w:rPr>
          <w:rFonts w:ascii="Arial" w:eastAsia="Calibri" w:hAnsi="Arial" w:cs="Arial"/>
          <w:sz w:val="24"/>
          <w:szCs w:val="24"/>
        </w:rPr>
        <w:t xml:space="preserve"> Por el cual se reglamentan los artículos 35, 38, 39, 40, 40-1, 41, 81, 81-1 y 118 del Estatuto Tributario y se sustituyen unos artículos del Título 1 de la Parte 2 del Libro 1 del Decreto 1625 de 2016, Único Reglamentario en Materia Tributaria” – Rendimiento mínimo anual de préstamos entre sociedades y sus socios; componente inflacionario de los rendimientos financieros percibidos durante el año gravable 2021, por personas naturales y sucesiones ilíquidas, no obligadas a llevar libros de contabilidad; componente inflacionario de los rendimientos financieros que distribuyan los fondos de inversión, mutuos de inversión y de valores; componente inflacionario de los costos y gastos financieros de las personas naturales y sucesiones ilíquidas, no obligadas a llevar libros de contabilidad, contribuyentes del impuesto sobre la renta y complementarios.</w:t>
      </w:r>
    </w:p>
    <w:p w14:paraId="74E130E3" w14:textId="4F30E6C5" w:rsidR="2E1B6802" w:rsidRPr="00D3168A" w:rsidRDefault="008545C6" w:rsidP="00FC58BD">
      <w:pPr>
        <w:pStyle w:val="Prrafodelista"/>
        <w:numPr>
          <w:ilvl w:val="0"/>
          <w:numId w:val="2"/>
        </w:numPr>
        <w:shd w:val="clear" w:color="auto" w:fill="FFFFFF" w:themeFill="background1"/>
        <w:tabs>
          <w:tab w:val="left" w:pos="8222"/>
        </w:tabs>
        <w:spacing w:after="0" w:line="240" w:lineRule="auto"/>
        <w:jc w:val="both"/>
        <w:rPr>
          <w:rFonts w:ascii="Arial" w:hAnsi="Arial" w:cs="Arial"/>
          <w:sz w:val="24"/>
          <w:szCs w:val="24"/>
        </w:rPr>
      </w:pPr>
      <w:hyperlink r:id="rId96" w:history="1">
        <w:r w:rsidR="2E1B6802" w:rsidRPr="00D3168A">
          <w:rPr>
            <w:rStyle w:val="Hipervnculo"/>
            <w:rFonts w:ascii="Arial" w:eastAsia="Calibri" w:hAnsi="Arial" w:cs="Arial"/>
            <w:b/>
            <w:bCs/>
            <w:color w:val="auto"/>
            <w:sz w:val="24"/>
            <w:szCs w:val="24"/>
          </w:rPr>
          <w:t>Decreto 768 del 16 de mayo de 2022</w:t>
        </w:r>
      </w:hyperlink>
      <w:r w:rsidR="2E1B6802" w:rsidRPr="00D3168A">
        <w:rPr>
          <w:rFonts w:ascii="Arial" w:eastAsia="Calibri" w:hAnsi="Arial" w:cs="Arial"/>
          <w:b/>
          <w:bCs/>
          <w:sz w:val="24"/>
          <w:szCs w:val="24"/>
        </w:rPr>
        <w:t>:</w:t>
      </w:r>
      <w:r w:rsidR="2E1B6802" w:rsidRPr="00D3168A">
        <w:rPr>
          <w:rFonts w:ascii="Arial" w:eastAsia="Calibri" w:hAnsi="Arial" w:cs="Arial"/>
          <w:sz w:val="24"/>
          <w:szCs w:val="24"/>
        </w:rPr>
        <w:t xml:space="preserve"> Por el cual se actualiza la Tabla de Clasificación de Actividades Económicas para el Sistema General de Riesgos Laborales y se dictan otras disposiciones.</w:t>
      </w:r>
    </w:p>
    <w:p w14:paraId="1483D3C3" w14:textId="18E84B70" w:rsidR="2E1B6802" w:rsidRPr="00D3168A" w:rsidRDefault="008545C6" w:rsidP="00FC58BD">
      <w:pPr>
        <w:pStyle w:val="Prrafodelista"/>
        <w:numPr>
          <w:ilvl w:val="0"/>
          <w:numId w:val="2"/>
        </w:numPr>
        <w:shd w:val="clear" w:color="auto" w:fill="FFFFFF" w:themeFill="background1"/>
        <w:tabs>
          <w:tab w:val="left" w:pos="8222"/>
        </w:tabs>
        <w:spacing w:after="0" w:line="240" w:lineRule="auto"/>
        <w:jc w:val="both"/>
        <w:rPr>
          <w:rFonts w:ascii="Arial" w:eastAsiaTheme="minorEastAsia" w:hAnsi="Arial" w:cs="Arial"/>
          <w:sz w:val="24"/>
          <w:szCs w:val="24"/>
        </w:rPr>
      </w:pPr>
      <w:hyperlink r:id="rId97" w:history="1">
        <w:r w:rsidR="2E1B6802" w:rsidRPr="00D3168A">
          <w:rPr>
            <w:rStyle w:val="Hipervnculo"/>
            <w:rFonts w:ascii="Arial" w:eastAsia="Calibri" w:hAnsi="Arial" w:cs="Arial"/>
            <w:b/>
            <w:bCs/>
            <w:color w:val="auto"/>
            <w:sz w:val="24"/>
            <w:szCs w:val="24"/>
          </w:rPr>
          <w:t>Decreto 1387 del 28 de julio de 2022</w:t>
        </w:r>
      </w:hyperlink>
      <w:r w:rsidR="2E1B6802" w:rsidRPr="00D3168A">
        <w:rPr>
          <w:rFonts w:ascii="Arial" w:eastAsia="Calibri" w:hAnsi="Arial" w:cs="Arial"/>
          <w:b/>
          <w:bCs/>
          <w:sz w:val="24"/>
          <w:szCs w:val="24"/>
        </w:rPr>
        <w:t>:</w:t>
      </w:r>
      <w:r w:rsidR="2E1B6802" w:rsidRPr="00D3168A">
        <w:rPr>
          <w:rFonts w:ascii="Arial" w:eastAsia="Calibri" w:hAnsi="Arial" w:cs="Arial"/>
          <w:sz w:val="24"/>
          <w:szCs w:val="24"/>
        </w:rPr>
        <w:t xml:space="preserve"> </w:t>
      </w:r>
      <w:r w:rsidR="00DD3100" w:rsidRPr="00D3168A">
        <w:rPr>
          <w:rFonts w:ascii="Arial" w:eastAsia="Calibri" w:hAnsi="Arial" w:cs="Arial"/>
          <w:sz w:val="24"/>
          <w:szCs w:val="24"/>
        </w:rPr>
        <w:t>E</w:t>
      </w:r>
      <w:r w:rsidR="2E1B6802" w:rsidRPr="00D3168A">
        <w:rPr>
          <w:rFonts w:ascii="Arial" w:eastAsia="Calibri" w:hAnsi="Arial" w:cs="Arial"/>
          <w:sz w:val="24"/>
          <w:szCs w:val="24"/>
        </w:rPr>
        <w:t>xpedido por el Ministerio de Hacienda y Crédito Público, mediante el cual modifica el Decreto 2555 de 2010 en lo relacionado con el monto mínimo de participaciones en los Fondos de Inversión Colectiva y se dictan otras disposiciones.</w:t>
      </w:r>
    </w:p>
    <w:p w14:paraId="40F15089" w14:textId="5896E48F" w:rsidR="2E1B6802" w:rsidRPr="00D3168A" w:rsidRDefault="008545C6" w:rsidP="00FC58BD">
      <w:pPr>
        <w:pStyle w:val="Prrafodelista"/>
        <w:numPr>
          <w:ilvl w:val="0"/>
          <w:numId w:val="2"/>
        </w:numPr>
        <w:shd w:val="clear" w:color="auto" w:fill="FFFFFF" w:themeFill="background1"/>
        <w:tabs>
          <w:tab w:val="left" w:pos="8222"/>
        </w:tabs>
        <w:spacing w:after="0" w:line="240" w:lineRule="auto"/>
        <w:jc w:val="both"/>
        <w:rPr>
          <w:rFonts w:ascii="Arial" w:hAnsi="Arial" w:cs="Arial"/>
          <w:sz w:val="24"/>
          <w:szCs w:val="24"/>
        </w:rPr>
      </w:pPr>
      <w:hyperlink r:id="rId98" w:history="1">
        <w:r w:rsidR="2E1B6802" w:rsidRPr="00D3168A">
          <w:rPr>
            <w:rStyle w:val="Hipervnculo"/>
            <w:rFonts w:ascii="Arial" w:eastAsia="Calibri" w:hAnsi="Arial" w:cs="Arial"/>
            <w:b/>
            <w:bCs/>
            <w:color w:val="auto"/>
            <w:sz w:val="24"/>
            <w:szCs w:val="24"/>
          </w:rPr>
          <w:t>Decreto 1458 del 03 de agosto de 2022</w:t>
        </w:r>
      </w:hyperlink>
      <w:r w:rsidR="2E1B6802" w:rsidRPr="00D3168A">
        <w:rPr>
          <w:rFonts w:ascii="Arial" w:eastAsia="Calibri" w:hAnsi="Arial" w:cs="Arial"/>
          <w:b/>
          <w:bCs/>
          <w:sz w:val="24"/>
          <w:szCs w:val="24"/>
        </w:rPr>
        <w:t>:</w:t>
      </w:r>
      <w:r w:rsidR="2E1B6802" w:rsidRPr="00D3168A">
        <w:rPr>
          <w:rFonts w:ascii="Arial" w:eastAsia="Calibri" w:hAnsi="Arial" w:cs="Arial"/>
          <w:sz w:val="24"/>
          <w:szCs w:val="24"/>
        </w:rPr>
        <w:t xml:space="preserve"> </w:t>
      </w:r>
      <w:r w:rsidR="00DD3100" w:rsidRPr="00D3168A">
        <w:rPr>
          <w:rFonts w:ascii="Arial" w:eastAsia="Calibri" w:hAnsi="Arial" w:cs="Arial"/>
          <w:sz w:val="24"/>
          <w:szCs w:val="24"/>
        </w:rPr>
        <w:t>P</w:t>
      </w:r>
      <w:r w:rsidR="2E1B6802" w:rsidRPr="00D3168A">
        <w:rPr>
          <w:rFonts w:ascii="Arial" w:eastAsia="Calibri" w:hAnsi="Arial" w:cs="Arial"/>
          <w:sz w:val="24"/>
          <w:szCs w:val="24"/>
        </w:rPr>
        <w:t>or el cual se reglamenta parcialmente el artículo 2 de la Ley 2112 de 2021 y se modifica el Decreto 2555 de 2010 en lo relacionado con el régimen de inversiones de las sociedades administradoras de fondos de pensiones y de cesantía.</w:t>
      </w:r>
    </w:p>
    <w:p w14:paraId="5E4A29B2" w14:textId="1D2F8EFB" w:rsidR="2E1B6802" w:rsidRPr="00D3168A" w:rsidRDefault="008545C6" w:rsidP="00FC58BD">
      <w:pPr>
        <w:pStyle w:val="Prrafodelista"/>
        <w:numPr>
          <w:ilvl w:val="0"/>
          <w:numId w:val="2"/>
        </w:numPr>
        <w:shd w:val="clear" w:color="auto" w:fill="FFFFFF" w:themeFill="background1"/>
        <w:tabs>
          <w:tab w:val="left" w:pos="8222"/>
        </w:tabs>
        <w:spacing w:after="0" w:line="240" w:lineRule="auto"/>
        <w:jc w:val="both"/>
        <w:rPr>
          <w:rFonts w:ascii="Arial" w:hAnsi="Arial" w:cs="Arial"/>
          <w:sz w:val="24"/>
          <w:szCs w:val="24"/>
        </w:rPr>
      </w:pPr>
      <w:hyperlink r:id="rId99" w:history="1">
        <w:r w:rsidR="2E1B6802" w:rsidRPr="00D3168A">
          <w:rPr>
            <w:rStyle w:val="Hipervnculo"/>
            <w:rFonts w:ascii="Arial" w:eastAsia="Calibri" w:hAnsi="Arial" w:cs="Arial"/>
            <w:b/>
            <w:bCs/>
            <w:color w:val="auto"/>
            <w:sz w:val="24"/>
            <w:szCs w:val="24"/>
          </w:rPr>
          <w:t>Decreto 1459 del 03 de agosto de 2022</w:t>
        </w:r>
      </w:hyperlink>
      <w:r w:rsidR="2E1B6802" w:rsidRPr="00D3168A">
        <w:rPr>
          <w:rFonts w:ascii="Arial" w:eastAsia="Calibri" w:hAnsi="Arial" w:cs="Arial"/>
          <w:b/>
          <w:bCs/>
          <w:sz w:val="24"/>
          <w:szCs w:val="24"/>
        </w:rPr>
        <w:t>:</w:t>
      </w:r>
      <w:r w:rsidR="2E1B6802" w:rsidRPr="00D3168A">
        <w:rPr>
          <w:rFonts w:ascii="Arial" w:eastAsia="Calibri" w:hAnsi="Arial" w:cs="Arial"/>
          <w:sz w:val="24"/>
          <w:szCs w:val="24"/>
        </w:rPr>
        <w:t xml:space="preserve"> </w:t>
      </w:r>
      <w:r w:rsidR="00DD3100" w:rsidRPr="00D3168A">
        <w:rPr>
          <w:rFonts w:ascii="Arial" w:eastAsia="Calibri" w:hAnsi="Arial" w:cs="Arial"/>
          <w:sz w:val="24"/>
          <w:szCs w:val="24"/>
        </w:rPr>
        <w:t>P</w:t>
      </w:r>
      <w:r w:rsidR="2E1B6802" w:rsidRPr="00D3168A">
        <w:rPr>
          <w:rFonts w:ascii="Arial" w:eastAsia="Calibri" w:hAnsi="Arial" w:cs="Arial"/>
          <w:sz w:val="24"/>
          <w:szCs w:val="24"/>
        </w:rPr>
        <w:t>or medio del cual se modifica el Decreto 2555 de 2010 en lo relacionado con el leasing, el crédito de bajo monto, el contrato de uso de red y se dictan otras disposiciones.</w:t>
      </w:r>
    </w:p>
    <w:p w14:paraId="6F76B36B" w14:textId="6EC6F88D" w:rsidR="2E1B6802" w:rsidRPr="00D3168A" w:rsidRDefault="008545C6" w:rsidP="00FC58BD">
      <w:pPr>
        <w:pStyle w:val="Prrafodelista"/>
        <w:numPr>
          <w:ilvl w:val="0"/>
          <w:numId w:val="2"/>
        </w:numPr>
        <w:shd w:val="clear" w:color="auto" w:fill="FFFFFF" w:themeFill="background1"/>
        <w:tabs>
          <w:tab w:val="left" w:pos="8222"/>
        </w:tabs>
        <w:spacing w:after="0" w:line="240" w:lineRule="auto"/>
        <w:jc w:val="both"/>
        <w:rPr>
          <w:rFonts w:ascii="Arial" w:hAnsi="Arial" w:cs="Arial"/>
          <w:b/>
          <w:bCs/>
          <w:sz w:val="24"/>
          <w:szCs w:val="24"/>
        </w:rPr>
      </w:pPr>
      <w:hyperlink r:id="rId100" w:history="1">
        <w:r w:rsidR="2E1B6802" w:rsidRPr="00D3168A">
          <w:rPr>
            <w:rStyle w:val="Hipervnculo"/>
            <w:rFonts w:ascii="Arial" w:eastAsia="Calibri" w:hAnsi="Arial" w:cs="Arial"/>
            <w:b/>
            <w:bCs/>
            <w:color w:val="auto"/>
            <w:sz w:val="24"/>
            <w:szCs w:val="24"/>
          </w:rPr>
          <w:t>Decreto 1533 del 04 de agosto de 2022:</w:t>
        </w:r>
      </w:hyperlink>
      <w:r w:rsidR="2E1B6802" w:rsidRPr="00D3168A">
        <w:rPr>
          <w:rFonts w:ascii="Arial" w:eastAsia="Calibri" w:hAnsi="Arial" w:cs="Arial"/>
          <w:sz w:val="24"/>
          <w:szCs w:val="24"/>
        </w:rPr>
        <w:t xml:space="preserve"> </w:t>
      </w:r>
      <w:r w:rsidR="00DD3100" w:rsidRPr="00D3168A">
        <w:rPr>
          <w:rFonts w:ascii="Arial" w:eastAsia="Calibri" w:hAnsi="Arial" w:cs="Arial"/>
          <w:sz w:val="24"/>
          <w:szCs w:val="24"/>
        </w:rPr>
        <w:t>P</w:t>
      </w:r>
      <w:r w:rsidR="2E1B6802" w:rsidRPr="00D3168A">
        <w:rPr>
          <w:rFonts w:ascii="Arial" w:eastAsia="Calibri" w:hAnsi="Arial" w:cs="Arial"/>
          <w:sz w:val="24"/>
          <w:szCs w:val="24"/>
        </w:rPr>
        <w:t>or el cual se modifica el Decreto 2555 de 2010 en lo relacionado con las normas para la identificación y gestión de las grandes exposiciones y concentración de riesgo de los establecimientos de crédito y se dictan otras disposiciones.</w:t>
      </w:r>
    </w:p>
    <w:p w14:paraId="02407C34" w14:textId="53800336" w:rsidR="000C4F1B" w:rsidRPr="00D3168A" w:rsidRDefault="008545C6" w:rsidP="00FC58BD">
      <w:pPr>
        <w:pStyle w:val="Prrafodelista"/>
        <w:numPr>
          <w:ilvl w:val="0"/>
          <w:numId w:val="2"/>
        </w:numPr>
        <w:shd w:val="clear" w:color="auto" w:fill="FFFFFF" w:themeFill="background1"/>
        <w:tabs>
          <w:tab w:val="left" w:pos="8222"/>
        </w:tabs>
        <w:spacing w:after="0" w:line="240" w:lineRule="auto"/>
        <w:jc w:val="both"/>
        <w:rPr>
          <w:rFonts w:ascii="Arial" w:eastAsiaTheme="minorEastAsia" w:hAnsi="Arial" w:cs="Arial"/>
          <w:sz w:val="24"/>
          <w:szCs w:val="24"/>
          <w:shd w:val="clear" w:color="auto" w:fill="FFFFFF"/>
        </w:rPr>
      </w:pPr>
      <w:hyperlink r:id="rId101" w:history="1">
        <w:r w:rsidR="00EA0E9C" w:rsidRPr="00D3168A">
          <w:rPr>
            <w:rStyle w:val="Hipervnculo"/>
            <w:rFonts w:ascii="Arial" w:eastAsia="Calibri" w:hAnsi="Arial" w:cs="Arial"/>
            <w:b/>
            <w:bCs/>
            <w:color w:val="auto"/>
            <w:sz w:val="24"/>
            <w:szCs w:val="24"/>
          </w:rPr>
          <w:t>Decreto 1458 del 04 de septiembre del 2023</w:t>
        </w:r>
      </w:hyperlink>
      <w:r w:rsidR="00EA0E9C" w:rsidRPr="00D3168A">
        <w:rPr>
          <w:rFonts w:ascii="Arial" w:eastAsia="Calibri" w:hAnsi="Arial" w:cs="Arial"/>
          <w:b/>
          <w:bCs/>
          <w:sz w:val="24"/>
          <w:szCs w:val="24"/>
        </w:rPr>
        <w:t>:</w:t>
      </w:r>
      <w:r w:rsidR="00EA0E9C" w:rsidRPr="00D3168A">
        <w:rPr>
          <w:rFonts w:ascii="Arial" w:eastAsia="Calibri" w:hAnsi="Arial" w:cs="Arial"/>
          <w:sz w:val="24"/>
          <w:szCs w:val="24"/>
        </w:rPr>
        <w:t xml:space="preserve"> </w:t>
      </w:r>
      <w:r w:rsidR="00DD3100" w:rsidRPr="00D3168A">
        <w:rPr>
          <w:rFonts w:ascii="Arial" w:eastAsia="Calibri" w:hAnsi="Arial" w:cs="Arial"/>
          <w:sz w:val="24"/>
          <w:szCs w:val="24"/>
        </w:rPr>
        <w:t>P</w:t>
      </w:r>
      <w:r w:rsidR="00EA0E9C" w:rsidRPr="00D3168A">
        <w:rPr>
          <w:rFonts w:ascii="Arial" w:eastAsia="Calibri" w:hAnsi="Arial" w:cs="Arial"/>
          <w:sz w:val="24"/>
          <w:szCs w:val="24"/>
        </w:rPr>
        <w:t xml:space="preserve">or medio del cual se modifica el </w:t>
      </w:r>
      <w:r w:rsidR="000C4F1B" w:rsidRPr="00D3168A">
        <w:rPr>
          <w:rFonts w:ascii="Arial" w:eastAsia="Calibri" w:hAnsi="Arial" w:cs="Arial"/>
          <w:sz w:val="24"/>
          <w:szCs w:val="24"/>
        </w:rPr>
        <w:t xml:space="preserve">Decreto 1625 de 2016, Único Reglamentario en Materia Tributaria y se reglamentan los incisos 2 y 3 del artículo 800-1 del Estatuto Tributario modificados por el articulo 26 de la Ley 2277 de 2022 y el parágrafo 8 del articulo 238 de la Ley 1819 de 2016, adicionado por el articulo 86 de la Ley 2277 de 2022, relacionados con el mecanismos de Obras por Impuesto. </w:t>
      </w:r>
    </w:p>
    <w:p w14:paraId="5776BBBC" w14:textId="5F893C06" w:rsidR="000C4F1B" w:rsidRPr="00D3168A" w:rsidRDefault="008545C6" w:rsidP="00FC58BD">
      <w:pPr>
        <w:pStyle w:val="Prrafodelista"/>
        <w:numPr>
          <w:ilvl w:val="0"/>
          <w:numId w:val="2"/>
        </w:numPr>
        <w:shd w:val="clear" w:color="auto" w:fill="FFFFFF" w:themeFill="background1"/>
        <w:tabs>
          <w:tab w:val="left" w:pos="8222"/>
        </w:tabs>
        <w:spacing w:after="0" w:line="240" w:lineRule="auto"/>
        <w:jc w:val="both"/>
        <w:rPr>
          <w:rStyle w:val="Hipervnculo"/>
          <w:rFonts w:ascii="Arial" w:eastAsiaTheme="minorEastAsia" w:hAnsi="Arial" w:cs="Arial"/>
          <w:color w:val="auto"/>
          <w:sz w:val="24"/>
          <w:szCs w:val="24"/>
          <w:shd w:val="clear" w:color="auto" w:fill="FFFFFF"/>
        </w:rPr>
      </w:pPr>
      <w:hyperlink r:id="rId102" w:history="1">
        <w:r w:rsidR="00153D48" w:rsidRPr="00D3168A">
          <w:rPr>
            <w:rStyle w:val="Hipervnculo"/>
            <w:rFonts w:ascii="Arial" w:eastAsiaTheme="minorEastAsia" w:hAnsi="Arial" w:cs="Arial"/>
            <w:b/>
            <w:bCs/>
            <w:color w:val="auto"/>
            <w:sz w:val="24"/>
            <w:szCs w:val="24"/>
            <w:shd w:val="clear" w:color="auto" w:fill="FFFFFF"/>
          </w:rPr>
          <w:t>Decreto 1103 del 4 de Julio del 2023:</w:t>
        </w:r>
      </w:hyperlink>
      <w:r w:rsidR="00153D48" w:rsidRPr="00D3168A">
        <w:rPr>
          <w:rStyle w:val="Hipervnculo"/>
          <w:rFonts w:ascii="Arial" w:eastAsiaTheme="minorEastAsia" w:hAnsi="Arial" w:cs="Arial"/>
          <w:color w:val="auto"/>
          <w:sz w:val="24"/>
          <w:szCs w:val="24"/>
          <w:shd w:val="clear" w:color="auto" w:fill="FFFFFF"/>
        </w:rPr>
        <w:t xml:space="preserve"> </w:t>
      </w:r>
      <w:r w:rsidR="00DD3100" w:rsidRPr="00D3168A">
        <w:rPr>
          <w:rStyle w:val="Hipervnculo"/>
          <w:rFonts w:ascii="Arial" w:eastAsiaTheme="minorEastAsia" w:hAnsi="Arial" w:cs="Arial"/>
          <w:color w:val="auto"/>
          <w:sz w:val="24"/>
          <w:szCs w:val="24"/>
          <w:shd w:val="clear" w:color="auto" w:fill="FFFFFF"/>
        </w:rPr>
        <w:t>P</w:t>
      </w:r>
      <w:r w:rsidR="00153D48" w:rsidRPr="00D3168A">
        <w:rPr>
          <w:rStyle w:val="Hipervnculo"/>
          <w:rFonts w:ascii="Arial" w:eastAsiaTheme="minorEastAsia" w:hAnsi="Arial" w:cs="Arial"/>
          <w:color w:val="auto"/>
          <w:sz w:val="24"/>
          <w:szCs w:val="24"/>
          <w:shd w:val="clear" w:color="auto" w:fill="FFFFFF"/>
        </w:rPr>
        <w:t xml:space="preserve">or medio del cual se reglamentan parcialmente disposiciones relacionadas en el Decreto 1625 del 2016, Único </w:t>
      </w:r>
      <w:r w:rsidR="00153D48" w:rsidRPr="00D3168A">
        <w:rPr>
          <w:rStyle w:val="Hipervnculo"/>
          <w:rFonts w:ascii="Arial" w:eastAsiaTheme="minorEastAsia" w:hAnsi="Arial" w:cs="Arial"/>
          <w:color w:val="auto"/>
          <w:sz w:val="24"/>
          <w:szCs w:val="24"/>
          <w:shd w:val="clear" w:color="auto" w:fill="FFFFFF"/>
        </w:rPr>
        <w:lastRenderedPageBreak/>
        <w:t xml:space="preserve">Reglamentario en materia tributaria relacionados con el tratamiento aplicable a los dividendos y participaciones. </w:t>
      </w:r>
    </w:p>
    <w:p w14:paraId="0C794082" w14:textId="5911A9BA" w:rsidR="00B2051E" w:rsidRPr="00D3168A" w:rsidRDefault="00AC0FBF" w:rsidP="00FC58BD">
      <w:pPr>
        <w:pStyle w:val="Prrafodelista"/>
        <w:numPr>
          <w:ilvl w:val="0"/>
          <w:numId w:val="2"/>
        </w:numPr>
        <w:shd w:val="clear" w:color="auto" w:fill="FFFFFF" w:themeFill="background1"/>
        <w:tabs>
          <w:tab w:val="left" w:pos="8222"/>
        </w:tabs>
        <w:spacing w:after="0" w:line="240" w:lineRule="auto"/>
        <w:jc w:val="both"/>
        <w:rPr>
          <w:rStyle w:val="Hipervnculo"/>
          <w:rFonts w:ascii="Arial" w:eastAsiaTheme="minorEastAsia" w:hAnsi="Arial" w:cs="Arial"/>
          <w:color w:val="auto"/>
          <w:sz w:val="24"/>
          <w:szCs w:val="24"/>
          <w:shd w:val="clear" w:color="auto" w:fill="FFFFFF"/>
        </w:rPr>
      </w:pPr>
      <w:hyperlink r:id="rId103" w:history="1">
        <w:r w:rsidR="00B2051E" w:rsidRPr="00D3168A">
          <w:rPr>
            <w:rStyle w:val="Hipervnculo"/>
            <w:rFonts w:ascii="Arial" w:eastAsiaTheme="minorEastAsia" w:hAnsi="Arial" w:cs="Arial"/>
            <w:b/>
            <w:bCs/>
            <w:color w:val="auto"/>
            <w:sz w:val="24"/>
            <w:szCs w:val="24"/>
            <w:shd w:val="clear" w:color="auto" w:fill="FFFFFF"/>
          </w:rPr>
          <w:t>Decreto 2111 del 24 de noviembre del 20</w:t>
        </w:r>
        <w:r w:rsidR="001259FB" w:rsidRPr="00D3168A">
          <w:rPr>
            <w:rStyle w:val="Hipervnculo"/>
            <w:rFonts w:ascii="Arial" w:eastAsiaTheme="minorEastAsia" w:hAnsi="Arial" w:cs="Arial"/>
            <w:b/>
            <w:bCs/>
            <w:color w:val="auto"/>
            <w:sz w:val="24"/>
            <w:szCs w:val="24"/>
            <w:shd w:val="clear" w:color="auto" w:fill="FFFFFF"/>
          </w:rPr>
          <w:t>19</w:t>
        </w:r>
        <w:r w:rsidR="00B2051E" w:rsidRPr="00D3168A">
          <w:rPr>
            <w:rStyle w:val="Hipervnculo"/>
            <w:rFonts w:ascii="Arial" w:eastAsiaTheme="minorEastAsia" w:hAnsi="Arial" w:cs="Arial"/>
            <w:b/>
            <w:bCs/>
            <w:color w:val="auto"/>
            <w:sz w:val="24"/>
            <w:szCs w:val="24"/>
            <w:shd w:val="clear" w:color="auto" w:fill="FFFFFF"/>
          </w:rPr>
          <w:t>:</w:t>
        </w:r>
      </w:hyperlink>
      <w:r w:rsidR="00B2051E" w:rsidRPr="00D3168A">
        <w:rPr>
          <w:rStyle w:val="Hipervnculo"/>
          <w:rFonts w:ascii="Arial" w:eastAsiaTheme="minorEastAsia" w:hAnsi="Arial" w:cs="Arial"/>
          <w:color w:val="auto"/>
          <w:sz w:val="24"/>
          <w:szCs w:val="24"/>
          <w:shd w:val="clear" w:color="auto" w:fill="FFFFFF"/>
        </w:rPr>
        <w:t xml:space="preserve">Por medio del cual se crea una sociedad que se denominará Grupo </w:t>
      </w:r>
      <w:proofErr w:type="spellStart"/>
      <w:r w:rsidR="00B2051E" w:rsidRPr="00D3168A">
        <w:rPr>
          <w:rStyle w:val="Hipervnculo"/>
          <w:rFonts w:ascii="Arial" w:eastAsiaTheme="minorEastAsia" w:hAnsi="Arial" w:cs="Arial"/>
          <w:color w:val="auto"/>
          <w:sz w:val="24"/>
          <w:szCs w:val="24"/>
          <w:shd w:val="clear" w:color="auto" w:fill="FFFFFF"/>
        </w:rPr>
        <w:t>Bicentario</w:t>
      </w:r>
      <w:proofErr w:type="spellEnd"/>
      <w:r w:rsidR="00B2051E" w:rsidRPr="00D3168A">
        <w:rPr>
          <w:rStyle w:val="Hipervnculo"/>
          <w:rFonts w:ascii="Arial" w:eastAsiaTheme="minorEastAsia" w:hAnsi="Arial" w:cs="Arial"/>
          <w:color w:val="auto"/>
          <w:sz w:val="24"/>
          <w:szCs w:val="24"/>
          <w:shd w:val="clear" w:color="auto" w:fill="FFFFFF"/>
        </w:rPr>
        <w:t xml:space="preserve">. </w:t>
      </w:r>
    </w:p>
    <w:p w14:paraId="4F14E1EE" w14:textId="77777777" w:rsidR="00B2051E" w:rsidRPr="00D3168A" w:rsidRDefault="00B2051E" w:rsidP="00FC58BD">
      <w:pPr>
        <w:pStyle w:val="Prrafodelista"/>
        <w:shd w:val="clear" w:color="auto" w:fill="FFFFFF" w:themeFill="background1"/>
        <w:tabs>
          <w:tab w:val="left" w:pos="8222"/>
        </w:tabs>
        <w:spacing w:after="0" w:line="240" w:lineRule="auto"/>
        <w:jc w:val="both"/>
        <w:rPr>
          <w:rStyle w:val="Hipervnculo"/>
          <w:rFonts w:ascii="Arial" w:eastAsiaTheme="minorEastAsia" w:hAnsi="Arial" w:cs="Arial"/>
          <w:color w:val="auto"/>
          <w:sz w:val="24"/>
          <w:szCs w:val="24"/>
          <w:shd w:val="clear" w:color="auto" w:fill="FFFFFF"/>
        </w:rPr>
      </w:pPr>
    </w:p>
    <w:p w14:paraId="2D53B6B1" w14:textId="01A2FA02" w:rsidR="001D7DD4" w:rsidRPr="00D3168A" w:rsidRDefault="001D7DD4" w:rsidP="00FC58BD">
      <w:pPr>
        <w:tabs>
          <w:tab w:val="left" w:pos="8222"/>
        </w:tabs>
        <w:spacing w:after="0" w:line="240" w:lineRule="auto"/>
        <w:ind w:left="284"/>
        <w:jc w:val="both"/>
        <w:rPr>
          <w:rFonts w:ascii="Arial" w:eastAsiaTheme="minorEastAsia" w:hAnsi="Arial" w:cs="Arial"/>
          <w:b/>
          <w:bCs/>
          <w:sz w:val="24"/>
          <w:szCs w:val="24"/>
          <w:lang w:eastAsia="es-CO"/>
        </w:rPr>
      </w:pPr>
      <w:r w:rsidRPr="00D3168A">
        <w:rPr>
          <w:rFonts w:ascii="Arial" w:eastAsiaTheme="minorEastAsia" w:hAnsi="Arial" w:cs="Arial"/>
          <w:b/>
          <w:bCs/>
          <w:sz w:val="24"/>
          <w:szCs w:val="24"/>
          <w:u w:val="single"/>
          <w:lang w:eastAsia="es-CO"/>
        </w:rPr>
        <w:t>CIRCULARE</w:t>
      </w:r>
      <w:r w:rsidR="003F714E" w:rsidRPr="00D3168A">
        <w:rPr>
          <w:rFonts w:ascii="Arial" w:eastAsiaTheme="minorEastAsia" w:hAnsi="Arial" w:cs="Arial"/>
          <w:b/>
          <w:bCs/>
          <w:sz w:val="24"/>
          <w:szCs w:val="24"/>
          <w:u w:val="single"/>
          <w:lang w:eastAsia="es-CO"/>
        </w:rPr>
        <w:t>S</w:t>
      </w:r>
    </w:p>
    <w:p w14:paraId="7F9479F1" w14:textId="77777777" w:rsidR="001D7DD4" w:rsidRPr="00D3168A" w:rsidRDefault="001D7DD4" w:rsidP="00FC58BD">
      <w:pPr>
        <w:tabs>
          <w:tab w:val="left" w:pos="8222"/>
        </w:tabs>
        <w:spacing w:after="0" w:line="240" w:lineRule="auto"/>
        <w:jc w:val="both"/>
        <w:rPr>
          <w:rFonts w:ascii="Arial" w:eastAsiaTheme="minorEastAsia" w:hAnsi="Arial" w:cs="Arial"/>
          <w:b/>
          <w:bCs/>
          <w:sz w:val="24"/>
          <w:szCs w:val="24"/>
          <w:lang w:eastAsia="es-CO"/>
        </w:rPr>
      </w:pPr>
    </w:p>
    <w:p w14:paraId="7E1703FD" w14:textId="77777777" w:rsidR="001D7DD4" w:rsidRPr="00D3168A" w:rsidRDefault="001D7DD4" w:rsidP="00FC58BD">
      <w:pPr>
        <w:tabs>
          <w:tab w:val="left" w:pos="8222"/>
        </w:tabs>
        <w:spacing w:after="0" w:line="240" w:lineRule="auto"/>
        <w:ind w:left="284"/>
        <w:jc w:val="both"/>
        <w:rPr>
          <w:rFonts w:ascii="Arial" w:eastAsiaTheme="minorEastAsia" w:hAnsi="Arial" w:cs="Arial"/>
          <w:b/>
          <w:bCs/>
          <w:sz w:val="24"/>
          <w:szCs w:val="24"/>
          <w:u w:val="single"/>
          <w:lang w:eastAsia="es-CO"/>
        </w:rPr>
      </w:pPr>
      <w:r w:rsidRPr="00D3168A">
        <w:rPr>
          <w:rFonts w:ascii="Arial" w:eastAsiaTheme="minorEastAsia" w:hAnsi="Arial" w:cs="Arial"/>
          <w:b/>
          <w:bCs/>
          <w:sz w:val="24"/>
          <w:szCs w:val="24"/>
          <w:u w:val="single"/>
          <w:lang w:eastAsia="es-CO"/>
        </w:rPr>
        <w:t>De la Superintendencia Financiera de Colombia:</w:t>
      </w:r>
    </w:p>
    <w:p w14:paraId="54010169" w14:textId="77777777" w:rsidR="001D7DD4" w:rsidRPr="00D3168A" w:rsidRDefault="001D7DD4" w:rsidP="00FC58BD">
      <w:pPr>
        <w:tabs>
          <w:tab w:val="left" w:pos="8222"/>
        </w:tabs>
        <w:spacing w:after="0" w:line="240" w:lineRule="auto"/>
        <w:ind w:left="284"/>
        <w:jc w:val="both"/>
        <w:rPr>
          <w:rFonts w:ascii="Arial" w:eastAsiaTheme="minorEastAsia" w:hAnsi="Arial" w:cs="Arial"/>
          <w:b/>
          <w:bCs/>
          <w:sz w:val="24"/>
          <w:szCs w:val="24"/>
          <w:lang w:eastAsia="es-CO"/>
        </w:rPr>
      </w:pPr>
    </w:p>
    <w:p w14:paraId="45A006C4" w14:textId="13531993"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04">
        <w:r w:rsidR="001D7DD4" w:rsidRPr="00D3168A">
          <w:rPr>
            <w:rStyle w:val="Hipervnculo"/>
            <w:rFonts w:ascii="Arial" w:eastAsiaTheme="minorEastAsia" w:hAnsi="Arial" w:cs="Arial"/>
            <w:b/>
            <w:bCs/>
            <w:color w:val="auto"/>
            <w:sz w:val="24"/>
            <w:szCs w:val="24"/>
            <w:lang w:val="es-ES" w:eastAsia="es-CO"/>
          </w:rPr>
          <w:t>Circular Externa 015 de 2007:</w:t>
        </w:r>
        <w:r w:rsidR="001D7DD4" w:rsidRPr="00D3168A">
          <w:rPr>
            <w:rStyle w:val="Hipervnculo"/>
            <w:rFonts w:ascii="Arial" w:eastAsiaTheme="minorEastAsia" w:hAnsi="Arial" w:cs="Arial"/>
            <w:color w:val="auto"/>
            <w:sz w:val="24"/>
            <w:szCs w:val="24"/>
            <w:lang w:val="es-ES" w:eastAsia="es-CO"/>
          </w:rPr>
          <w:t xml:space="preserve"> </w:t>
        </w:r>
        <w:r w:rsidR="00DD3100" w:rsidRPr="00D3168A">
          <w:rPr>
            <w:rStyle w:val="Hipervnculo"/>
            <w:rFonts w:ascii="Arial" w:eastAsiaTheme="minorEastAsia" w:hAnsi="Arial" w:cs="Arial"/>
            <w:color w:val="auto"/>
            <w:sz w:val="24"/>
            <w:szCs w:val="24"/>
            <w:lang w:val="es-ES" w:eastAsia="es-CO"/>
          </w:rPr>
          <w:t>P</w:t>
        </w:r>
        <w:r w:rsidR="001D7DD4" w:rsidRPr="00D3168A">
          <w:rPr>
            <w:rStyle w:val="Hipervnculo"/>
            <w:rFonts w:ascii="Arial" w:eastAsiaTheme="minorEastAsia" w:hAnsi="Arial" w:cs="Arial"/>
            <w:color w:val="auto"/>
            <w:sz w:val="24"/>
            <w:szCs w:val="24"/>
            <w:lang w:val="es-ES" w:eastAsia="es-CO"/>
          </w:rPr>
          <w:t>or medio de la cual se imparte instrucciones a las entidades vigiladas por la Superintendencia Financiera de Colombia, sobre el Defensor del Consumidor Financiero. (Actualizada por la C.E. 029 de 2014).</w:t>
        </w:r>
      </w:hyperlink>
    </w:p>
    <w:p w14:paraId="27305D14" w14:textId="4DAB1EEC"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05">
        <w:r w:rsidR="001D7DD4" w:rsidRPr="00D3168A">
          <w:rPr>
            <w:rStyle w:val="Hipervnculo"/>
            <w:rFonts w:ascii="Arial" w:eastAsiaTheme="minorEastAsia" w:hAnsi="Arial" w:cs="Arial"/>
            <w:b/>
            <w:bCs/>
            <w:color w:val="auto"/>
            <w:sz w:val="24"/>
            <w:szCs w:val="24"/>
            <w:lang w:val="es-ES" w:eastAsia="es-CO"/>
          </w:rPr>
          <w:t>Circular Externa No. 057 de 2009</w:t>
        </w:r>
      </w:hyperlink>
      <w:r w:rsidR="001D7DD4" w:rsidRPr="00D3168A">
        <w:rPr>
          <w:rStyle w:val="Hipervnculo"/>
          <w:rFonts w:ascii="Arial" w:eastAsiaTheme="minorEastAsia" w:hAnsi="Arial" w:cs="Arial"/>
          <w:b/>
          <w:bCs/>
          <w:color w:val="auto"/>
          <w:sz w:val="24"/>
          <w:szCs w:val="24"/>
          <w:lang w:val="es-ES" w:eastAsia="es-CO"/>
        </w:rPr>
        <w:t>:</w:t>
      </w:r>
      <w:r w:rsidR="001D7DD4" w:rsidRPr="00D3168A">
        <w:rPr>
          <w:rStyle w:val="Hipervnculo"/>
          <w:rFonts w:ascii="Arial" w:eastAsiaTheme="minorEastAsia" w:hAnsi="Arial" w:cs="Arial"/>
          <w:color w:val="auto"/>
          <w:sz w:val="24"/>
          <w:szCs w:val="24"/>
          <w:lang w:val="es-ES" w:eastAsia="es-CO"/>
        </w:rPr>
        <w:t xml:space="preserve"> </w:t>
      </w:r>
      <w:r w:rsidR="00DD3100" w:rsidRPr="00D3168A">
        <w:rPr>
          <w:rStyle w:val="Hipervnculo"/>
          <w:rFonts w:ascii="Arial" w:eastAsiaTheme="minorEastAsia" w:hAnsi="Arial" w:cs="Arial"/>
          <w:color w:val="auto"/>
          <w:sz w:val="24"/>
          <w:szCs w:val="24"/>
          <w:lang w:val="es-ES" w:eastAsia="es-CO"/>
        </w:rPr>
        <w:t>C</w:t>
      </w:r>
      <w:r w:rsidR="001D7DD4" w:rsidRPr="00D3168A">
        <w:rPr>
          <w:rStyle w:val="Hipervnculo"/>
          <w:rFonts w:ascii="Arial" w:eastAsiaTheme="minorEastAsia" w:hAnsi="Arial" w:cs="Arial"/>
          <w:color w:val="auto"/>
          <w:sz w:val="24"/>
          <w:szCs w:val="24"/>
          <w:lang w:val="es-ES" w:eastAsia="es-CO"/>
        </w:rPr>
        <w:t>lasificación de negocios fiduciarios para el reporte de información a la Superintendencia Financiera de Colombia.</w:t>
      </w:r>
    </w:p>
    <w:p w14:paraId="056F93DF" w14:textId="593140F7"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06">
        <w:r w:rsidR="001D7DD4" w:rsidRPr="00D3168A">
          <w:rPr>
            <w:rStyle w:val="Hipervnculo"/>
            <w:rFonts w:ascii="Arial" w:eastAsiaTheme="minorEastAsia" w:hAnsi="Arial" w:cs="Arial"/>
            <w:b/>
            <w:bCs/>
            <w:color w:val="auto"/>
            <w:sz w:val="24"/>
            <w:szCs w:val="24"/>
            <w:lang w:val="es-ES" w:eastAsia="es-CO"/>
          </w:rPr>
          <w:t xml:space="preserve">Circular Externa 015 de 2010: </w:t>
        </w:r>
        <w:r w:rsidR="00DD3100" w:rsidRPr="00D3168A">
          <w:rPr>
            <w:rStyle w:val="Hipervnculo"/>
            <w:rFonts w:ascii="Arial" w:eastAsiaTheme="minorEastAsia" w:hAnsi="Arial" w:cs="Arial"/>
            <w:color w:val="auto"/>
            <w:sz w:val="24"/>
            <w:szCs w:val="24"/>
            <w:lang w:val="es-ES" w:eastAsia="es-CO"/>
          </w:rPr>
          <w:t>P</w:t>
        </w:r>
        <w:r w:rsidR="001D7DD4" w:rsidRPr="00D3168A">
          <w:rPr>
            <w:rStyle w:val="Hipervnculo"/>
            <w:rFonts w:ascii="Arial" w:eastAsiaTheme="minorEastAsia" w:hAnsi="Arial" w:cs="Arial"/>
            <w:color w:val="auto"/>
            <w:sz w:val="24"/>
            <w:szCs w:val="24"/>
            <w:lang w:val="es-ES" w:eastAsia="es-CO"/>
          </w:rPr>
          <w:t>or medio de la cual se imparten las instrucciones respecto del Sistema de Atención al Consumidor Financiero SAC.</w:t>
        </w:r>
      </w:hyperlink>
    </w:p>
    <w:p w14:paraId="2488900E" w14:textId="09C7DB62"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07">
        <w:r w:rsidR="001D7DD4" w:rsidRPr="00D3168A">
          <w:rPr>
            <w:rStyle w:val="Hipervnculo"/>
            <w:rFonts w:ascii="Arial" w:eastAsiaTheme="minorEastAsia" w:hAnsi="Arial" w:cs="Arial"/>
            <w:b/>
            <w:bCs/>
            <w:color w:val="auto"/>
            <w:sz w:val="24"/>
            <w:szCs w:val="24"/>
            <w:lang w:val="es-ES" w:eastAsia="es-CO"/>
          </w:rPr>
          <w:t>Circular Externa 016 de 2010:</w:t>
        </w:r>
        <w:r w:rsidR="001D7DD4" w:rsidRPr="00D3168A">
          <w:rPr>
            <w:rStyle w:val="Hipervnculo"/>
            <w:rFonts w:ascii="Arial" w:eastAsiaTheme="minorEastAsia" w:hAnsi="Arial" w:cs="Arial"/>
            <w:color w:val="auto"/>
            <w:sz w:val="24"/>
            <w:szCs w:val="24"/>
            <w:lang w:val="es-ES" w:eastAsia="es-CO"/>
          </w:rPr>
          <w:t xml:space="preserve"> </w:t>
        </w:r>
        <w:r w:rsidR="00DD3100" w:rsidRPr="00D3168A">
          <w:rPr>
            <w:rStyle w:val="Hipervnculo"/>
            <w:rFonts w:ascii="Arial" w:eastAsiaTheme="minorEastAsia" w:hAnsi="Arial" w:cs="Arial"/>
            <w:color w:val="auto"/>
            <w:sz w:val="24"/>
            <w:szCs w:val="24"/>
            <w:lang w:val="es-ES" w:eastAsia="es-CO"/>
          </w:rPr>
          <w:t>P</w:t>
        </w:r>
        <w:r w:rsidR="001D7DD4" w:rsidRPr="00D3168A">
          <w:rPr>
            <w:rStyle w:val="Hipervnculo"/>
            <w:rFonts w:ascii="Arial" w:eastAsiaTheme="minorEastAsia" w:hAnsi="Arial" w:cs="Arial"/>
            <w:color w:val="auto"/>
            <w:sz w:val="24"/>
            <w:szCs w:val="24"/>
            <w:lang w:val="es-ES" w:eastAsia="es-CO"/>
          </w:rPr>
          <w:t>osesión y Registro de Defensores del Consumidor Financiero.</w:t>
        </w:r>
      </w:hyperlink>
    </w:p>
    <w:p w14:paraId="260B2BD9" w14:textId="77777777"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08">
        <w:r w:rsidR="001D7DD4" w:rsidRPr="00D3168A">
          <w:rPr>
            <w:rStyle w:val="Hipervnculo"/>
            <w:rFonts w:ascii="Arial" w:eastAsiaTheme="minorEastAsia" w:hAnsi="Arial" w:cs="Arial"/>
            <w:b/>
            <w:bCs/>
            <w:color w:val="auto"/>
            <w:sz w:val="24"/>
            <w:szCs w:val="24"/>
            <w:lang w:val="es-ES" w:eastAsia="es-CO"/>
          </w:rPr>
          <w:t>Circular Externa 018 de 2010:</w:t>
        </w:r>
        <w:r w:rsidR="001D7DD4" w:rsidRPr="00D3168A">
          <w:rPr>
            <w:rStyle w:val="Hipervnculo"/>
            <w:rFonts w:ascii="Arial" w:eastAsiaTheme="minorEastAsia" w:hAnsi="Arial" w:cs="Arial"/>
            <w:color w:val="auto"/>
            <w:sz w:val="24"/>
            <w:szCs w:val="24"/>
            <w:lang w:val="es-ES" w:eastAsia="es-CO"/>
          </w:rPr>
          <w:t xml:space="preserve"> Transmisión de novedades relativas al trámite de posesión ante la Superintendencia Financiera de Colombia.</w:t>
        </w:r>
      </w:hyperlink>
    </w:p>
    <w:p w14:paraId="159DF79B" w14:textId="77777777"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09">
        <w:r w:rsidR="001D7DD4" w:rsidRPr="00D3168A">
          <w:rPr>
            <w:rStyle w:val="Hipervnculo"/>
            <w:rFonts w:ascii="Arial" w:eastAsiaTheme="minorEastAsia" w:hAnsi="Arial" w:cs="Arial"/>
            <w:b/>
            <w:bCs/>
            <w:color w:val="auto"/>
            <w:sz w:val="24"/>
            <w:szCs w:val="24"/>
            <w:lang w:val="es-ES" w:eastAsia="es-CO"/>
          </w:rPr>
          <w:t>Circular Externa 029 de 2014: </w:t>
        </w:r>
        <w:r w:rsidR="001D7DD4" w:rsidRPr="00D3168A">
          <w:rPr>
            <w:rStyle w:val="Hipervnculo"/>
            <w:rFonts w:ascii="Arial" w:eastAsiaTheme="minorEastAsia" w:hAnsi="Arial" w:cs="Arial"/>
            <w:color w:val="auto"/>
            <w:sz w:val="24"/>
            <w:szCs w:val="24"/>
            <w:lang w:val="es-ES" w:eastAsia="es-CO"/>
          </w:rPr>
          <w:t>Competencia y protección del consumidor financiero - Defensoría del Consumidor Financiero. Título III, Capítulo II, numeral 2</w:t>
        </w:r>
      </w:hyperlink>
      <w:r w:rsidR="001D7DD4" w:rsidRPr="00D3168A">
        <w:rPr>
          <w:rStyle w:val="Hipervnculo"/>
          <w:rFonts w:ascii="Arial" w:eastAsiaTheme="minorEastAsia" w:hAnsi="Arial" w:cs="Arial"/>
          <w:color w:val="auto"/>
          <w:sz w:val="24"/>
          <w:szCs w:val="24"/>
          <w:lang w:val="es-ES" w:eastAsia="es-CO"/>
        </w:rPr>
        <w:t>.</w:t>
      </w:r>
    </w:p>
    <w:p w14:paraId="6BBDB1C4" w14:textId="47767481" w:rsidR="08F4D70B" w:rsidRPr="00D3168A" w:rsidRDefault="08F4D70B"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eastAsia="es-CO"/>
        </w:rPr>
      </w:pPr>
      <w:r w:rsidRPr="00D3168A">
        <w:rPr>
          <w:rStyle w:val="Hipervnculo"/>
          <w:rFonts w:ascii="Arial" w:eastAsiaTheme="minorEastAsia" w:hAnsi="Arial" w:cs="Arial"/>
          <w:b/>
          <w:bCs/>
          <w:color w:val="auto"/>
          <w:sz w:val="24"/>
          <w:szCs w:val="24"/>
          <w:lang w:val="es-ES" w:eastAsia="es-CO"/>
        </w:rPr>
        <w:t>Circular Externa 052 de 2015</w:t>
      </w:r>
      <w:r w:rsidRPr="00D3168A">
        <w:rPr>
          <w:rStyle w:val="Hipervnculo"/>
          <w:rFonts w:ascii="Arial" w:eastAsiaTheme="minorEastAsia" w:hAnsi="Arial" w:cs="Arial"/>
          <w:color w:val="auto"/>
          <w:sz w:val="24"/>
          <w:szCs w:val="24"/>
          <w:lang w:val="es-ES" w:eastAsia="es-CO"/>
        </w:rPr>
        <w:t>: La cual tiene por objeto lograr mayo</w:t>
      </w:r>
      <w:r w:rsidR="2A269694" w:rsidRPr="00D3168A">
        <w:rPr>
          <w:rStyle w:val="Hipervnculo"/>
          <w:rFonts w:ascii="Arial" w:eastAsiaTheme="minorEastAsia" w:hAnsi="Arial" w:cs="Arial"/>
          <w:color w:val="auto"/>
          <w:sz w:val="24"/>
          <w:szCs w:val="24"/>
          <w:lang w:val="es-ES" w:eastAsia="es-CO"/>
        </w:rPr>
        <w:t>r eficiencia en el proceso de atención de las quejas formuladas por los consumidores financieros ante este Ente de Control.</w:t>
      </w:r>
    </w:p>
    <w:p w14:paraId="6830ABA1" w14:textId="643CF688"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10">
        <w:r w:rsidR="001D7DD4" w:rsidRPr="00D3168A">
          <w:rPr>
            <w:rStyle w:val="Hipervnculo"/>
            <w:rFonts w:ascii="Arial" w:eastAsiaTheme="minorEastAsia" w:hAnsi="Arial" w:cs="Arial"/>
            <w:b/>
            <w:bCs/>
            <w:color w:val="auto"/>
            <w:sz w:val="24"/>
            <w:szCs w:val="24"/>
            <w:lang w:val="es-ES" w:eastAsia="es-CO"/>
          </w:rPr>
          <w:t>Circular Externa 026 de 2019:</w:t>
        </w:r>
        <w:r w:rsidR="001D7DD4" w:rsidRPr="00D3168A">
          <w:rPr>
            <w:rStyle w:val="Hipervnculo"/>
            <w:rFonts w:ascii="Arial" w:eastAsiaTheme="minorEastAsia" w:hAnsi="Arial" w:cs="Arial"/>
            <w:color w:val="auto"/>
            <w:sz w:val="24"/>
            <w:szCs w:val="24"/>
            <w:lang w:val="es-ES" w:eastAsia="es-CO"/>
          </w:rPr>
          <w:t xml:space="preserve"> </w:t>
        </w:r>
        <w:r w:rsidR="00DD3100" w:rsidRPr="00D3168A">
          <w:rPr>
            <w:rStyle w:val="Hipervnculo"/>
            <w:rFonts w:ascii="Arial" w:eastAsiaTheme="minorEastAsia" w:hAnsi="Arial" w:cs="Arial"/>
            <w:color w:val="auto"/>
            <w:sz w:val="24"/>
            <w:szCs w:val="24"/>
            <w:lang w:val="es-ES" w:eastAsia="es-CO"/>
          </w:rPr>
          <w:t>Por medio del cual se reglamenta el u</w:t>
        </w:r>
        <w:r w:rsidR="001D7DD4" w:rsidRPr="00D3168A">
          <w:rPr>
            <w:rStyle w:val="Hipervnculo"/>
            <w:rFonts w:ascii="Arial" w:eastAsiaTheme="minorEastAsia" w:hAnsi="Arial" w:cs="Arial"/>
            <w:color w:val="auto"/>
            <w:sz w:val="24"/>
            <w:szCs w:val="24"/>
            <w:lang w:val="es-ES" w:eastAsia="es-CO"/>
          </w:rPr>
          <w:t>so de dispositivos móviles y otras medidas de seguridad en oficinas de atención al consumidor financiero</w:t>
        </w:r>
      </w:hyperlink>
    </w:p>
    <w:p w14:paraId="2E3533C7" w14:textId="77777777" w:rsidR="001D7DD4" w:rsidRPr="00D3168A" w:rsidRDefault="008545C6" w:rsidP="00FC58BD">
      <w:pPr>
        <w:pStyle w:val="Default"/>
        <w:numPr>
          <w:ilvl w:val="0"/>
          <w:numId w:val="4"/>
        </w:numPr>
        <w:tabs>
          <w:tab w:val="left" w:pos="8222"/>
        </w:tabs>
        <w:jc w:val="both"/>
        <w:rPr>
          <w:rStyle w:val="Hipervnculo"/>
          <w:rFonts w:eastAsiaTheme="minorEastAsia"/>
          <w:color w:val="auto"/>
          <w:lang w:val="es-ES" w:eastAsia="es-CO"/>
        </w:rPr>
      </w:pPr>
      <w:hyperlink r:id="rId111">
        <w:r w:rsidR="001D7DD4" w:rsidRPr="00D3168A">
          <w:rPr>
            <w:rStyle w:val="Hipervnculo"/>
            <w:rFonts w:eastAsiaTheme="minorEastAsia"/>
            <w:b/>
            <w:bCs/>
            <w:color w:val="auto"/>
            <w:lang w:val="es-ES" w:eastAsia="es-CO"/>
          </w:rPr>
          <w:t xml:space="preserve">Circular Externa 028 de 2019: </w:t>
        </w:r>
        <w:r w:rsidR="001D7DD4" w:rsidRPr="00D3168A">
          <w:rPr>
            <w:rStyle w:val="Hipervnculo"/>
            <w:rFonts w:eastAsiaTheme="minorEastAsia"/>
            <w:color w:val="auto"/>
            <w:lang w:val="es-ES" w:eastAsia="es-CO"/>
          </w:rPr>
          <w:t>Modifica la Circular Externa 029 de 2014 para promover mayor eficiencia en materia de trámites y prever una mayor racionalización regulatoria.</w:t>
        </w:r>
      </w:hyperlink>
    </w:p>
    <w:p w14:paraId="4A102F89" w14:textId="77777777" w:rsidR="001D7DD4" w:rsidRPr="00D3168A" w:rsidRDefault="008545C6" w:rsidP="00FC58BD">
      <w:pPr>
        <w:pStyle w:val="Default"/>
        <w:numPr>
          <w:ilvl w:val="0"/>
          <w:numId w:val="4"/>
        </w:numPr>
        <w:tabs>
          <w:tab w:val="left" w:pos="8222"/>
        </w:tabs>
        <w:jc w:val="both"/>
        <w:rPr>
          <w:rStyle w:val="Hipervnculo"/>
          <w:rFonts w:eastAsiaTheme="minorEastAsia"/>
          <w:color w:val="auto"/>
          <w:lang w:val="es-ES" w:eastAsia="es-CO"/>
        </w:rPr>
      </w:pPr>
      <w:hyperlink r:id="rId112">
        <w:r w:rsidR="001D7DD4" w:rsidRPr="00D3168A">
          <w:rPr>
            <w:rStyle w:val="Hipervnculo"/>
            <w:rFonts w:eastAsiaTheme="minorEastAsia"/>
            <w:b/>
            <w:bCs/>
            <w:color w:val="auto"/>
            <w:lang w:val="es-ES" w:eastAsia="es-CO"/>
          </w:rPr>
          <w:t xml:space="preserve">Circular Externa 027 de 2019: </w:t>
        </w:r>
        <w:r w:rsidR="001D7DD4" w:rsidRPr="00D3168A">
          <w:rPr>
            <w:rStyle w:val="Hipervnculo"/>
            <w:rFonts w:eastAsiaTheme="minorEastAsia"/>
            <w:color w:val="auto"/>
            <w:lang w:val="es-ES" w:eastAsia="es-CO"/>
          </w:rPr>
          <w:t>Imparte instrucciones relacionadas con los Mecanismos de Resolución.</w:t>
        </w:r>
      </w:hyperlink>
    </w:p>
    <w:p w14:paraId="69FC773B" w14:textId="77777777" w:rsidR="001D7DD4" w:rsidRPr="00D3168A" w:rsidRDefault="008545C6" w:rsidP="00FC58BD">
      <w:pPr>
        <w:pStyle w:val="Default"/>
        <w:numPr>
          <w:ilvl w:val="0"/>
          <w:numId w:val="4"/>
        </w:numPr>
        <w:tabs>
          <w:tab w:val="left" w:pos="8222"/>
        </w:tabs>
        <w:jc w:val="both"/>
        <w:rPr>
          <w:rStyle w:val="Hipervnculo"/>
          <w:rFonts w:eastAsiaTheme="minorEastAsia"/>
          <w:color w:val="auto"/>
          <w:lang w:val="es-ES" w:eastAsia="es-CO"/>
        </w:rPr>
      </w:pPr>
      <w:hyperlink r:id="rId113">
        <w:r w:rsidR="001D7DD4" w:rsidRPr="00D3168A">
          <w:rPr>
            <w:rStyle w:val="Hipervnculo"/>
            <w:rFonts w:eastAsiaTheme="minorEastAsia"/>
            <w:b/>
            <w:bCs/>
            <w:color w:val="auto"/>
            <w:lang w:val="es-ES" w:eastAsia="es-CO"/>
          </w:rPr>
          <w:t xml:space="preserve">Circular Externa 029 de 2019: </w:t>
        </w:r>
        <w:r w:rsidR="001D7DD4" w:rsidRPr="00D3168A">
          <w:rPr>
            <w:rStyle w:val="Hipervnculo"/>
            <w:rFonts w:eastAsiaTheme="minorEastAsia"/>
            <w:color w:val="auto"/>
            <w:lang w:val="es-ES" w:eastAsia="es-CO"/>
          </w:rPr>
          <w:t>Con esta Circular se modifica la Circular Básica Jurídica en materia de requerimientos mínimos de seguridad y calidad para la realización de operaciones y acceso e información al consumidor financiero y uso de factores biométricos.</w:t>
        </w:r>
      </w:hyperlink>
    </w:p>
    <w:p w14:paraId="1576F1D2" w14:textId="77777777" w:rsidR="001D7DD4" w:rsidRPr="00D3168A" w:rsidRDefault="008545C6" w:rsidP="00FC58BD">
      <w:pPr>
        <w:pStyle w:val="Default"/>
        <w:numPr>
          <w:ilvl w:val="0"/>
          <w:numId w:val="4"/>
        </w:numPr>
        <w:tabs>
          <w:tab w:val="left" w:pos="8222"/>
        </w:tabs>
        <w:jc w:val="both"/>
        <w:rPr>
          <w:rStyle w:val="Hipervnculo"/>
          <w:rFonts w:eastAsiaTheme="minorEastAsia"/>
          <w:color w:val="auto"/>
          <w:lang w:val="es-ES" w:eastAsia="es-CO"/>
        </w:rPr>
      </w:pPr>
      <w:hyperlink r:id="rId114">
        <w:r w:rsidR="001D7DD4" w:rsidRPr="00D3168A">
          <w:rPr>
            <w:rStyle w:val="Hipervnculo"/>
            <w:rFonts w:eastAsiaTheme="minorEastAsia"/>
            <w:b/>
            <w:bCs/>
            <w:color w:val="auto"/>
            <w:lang w:val="es-ES" w:eastAsia="es-CO"/>
          </w:rPr>
          <w:t>Circular Externa 033 de 2019:</w:t>
        </w:r>
        <w:r w:rsidR="001D7DD4" w:rsidRPr="00D3168A">
          <w:rPr>
            <w:rStyle w:val="Hipervnculo"/>
            <w:rFonts w:eastAsiaTheme="minorEastAsia"/>
            <w:color w:val="auto"/>
            <w:lang w:val="es-ES" w:eastAsia="es-CO"/>
          </w:rPr>
          <w:t xml:space="preserve"> Relación de solvencia de Sociedades Fiduciarias y Sociedades Administradoras de Fondos de Pensiones.</w:t>
        </w:r>
      </w:hyperlink>
    </w:p>
    <w:p w14:paraId="0F27C189" w14:textId="77777777" w:rsidR="001D7DD4" w:rsidRPr="00D3168A" w:rsidRDefault="008545C6" w:rsidP="00FC58BD">
      <w:pPr>
        <w:pStyle w:val="Default"/>
        <w:numPr>
          <w:ilvl w:val="0"/>
          <w:numId w:val="4"/>
        </w:numPr>
        <w:tabs>
          <w:tab w:val="left" w:pos="8222"/>
        </w:tabs>
        <w:jc w:val="both"/>
        <w:rPr>
          <w:rStyle w:val="Hipervnculo"/>
          <w:rFonts w:eastAsiaTheme="minorEastAsia"/>
          <w:color w:val="auto"/>
          <w:lang w:val="es-ES" w:eastAsia="es-CO"/>
        </w:rPr>
      </w:pPr>
      <w:hyperlink r:id="rId115">
        <w:r w:rsidR="001D7DD4" w:rsidRPr="00D3168A">
          <w:rPr>
            <w:rStyle w:val="Hipervnculo"/>
            <w:rFonts w:eastAsiaTheme="minorEastAsia"/>
            <w:b/>
            <w:bCs/>
            <w:color w:val="auto"/>
            <w:lang w:val="es-ES" w:eastAsia="es-CO"/>
          </w:rPr>
          <w:t>Circular Externa 035 de 2019</w:t>
        </w:r>
        <w:r w:rsidR="001D7DD4" w:rsidRPr="00D3168A">
          <w:rPr>
            <w:rStyle w:val="Hipervnculo"/>
            <w:rFonts w:eastAsiaTheme="minorEastAsia"/>
            <w:color w:val="auto"/>
            <w:lang w:val="es-ES" w:eastAsia="es-CO"/>
          </w:rPr>
          <w:t>: Regímenes de autorización de contratos de corresponsalía celebrados con instituciones financieras o del mercado de valores del exterior.</w:t>
        </w:r>
      </w:hyperlink>
    </w:p>
    <w:p w14:paraId="033859BF" w14:textId="77777777" w:rsidR="001D7DD4" w:rsidRPr="00D3168A" w:rsidRDefault="008545C6" w:rsidP="00FC58BD">
      <w:pPr>
        <w:pStyle w:val="Default"/>
        <w:numPr>
          <w:ilvl w:val="0"/>
          <w:numId w:val="4"/>
        </w:numPr>
        <w:tabs>
          <w:tab w:val="left" w:pos="8222"/>
        </w:tabs>
        <w:jc w:val="both"/>
        <w:rPr>
          <w:rStyle w:val="Hipervnculo"/>
          <w:rFonts w:eastAsiaTheme="minorEastAsia"/>
          <w:color w:val="auto"/>
          <w:lang w:val="es-ES" w:eastAsia="es-CO"/>
        </w:rPr>
      </w:pPr>
      <w:hyperlink r:id="rId116">
        <w:r w:rsidR="001D7DD4" w:rsidRPr="00D3168A">
          <w:rPr>
            <w:rStyle w:val="Hipervnculo"/>
            <w:rFonts w:eastAsiaTheme="minorEastAsia"/>
            <w:b/>
            <w:bCs/>
            <w:color w:val="auto"/>
            <w:lang w:val="es-ES" w:eastAsia="es-CO"/>
          </w:rPr>
          <w:t>Circular Externa 004 de 2020:</w:t>
        </w:r>
        <w:r w:rsidR="001D7DD4" w:rsidRPr="00D3168A">
          <w:rPr>
            <w:rStyle w:val="Hipervnculo"/>
            <w:rFonts w:eastAsiaTheme="minorEastAsia"/>
            <w:color w:val="auto"/>
            <w:lang w:val="es-ES" w:eastAsia="es-CO"/>
          </w:rPr>
          <w:t xml:space="preserve"> Imparte instrucciones relacionadas con la negociación y valoración de títulos de participación emitidos por fondos de </w:t>
        </w:r>
        <w:r w:rsidR="001D7DD4" w:rsidRPr="00D3168A">
          <w:rPr>
            <w:rStyle w:val="Hipervnculo"/>
            <w:rFonts w:eastAsiaTheme="minorEastAsia"/>
            <w:color w:val="auto"/>
            <w:lang w:val="es-ES" w:eastAsia="es-CO"/>
          </w:rPr>
          <w:lastRenderedPageBreak/>
          <w:t>inversión colectiva cerrados, fondos de capital privado, patrimonios autónomos y/o en procesos de titularización, inscritos en el Registro Nacional de Valores y Emisores y listados en bolsas de valores y/o sistemas de negociación de valores.</w:t>
        </w:r>
      </w:hyperlink>
    </w:p>
    <w:p w14:paraId="0DF69900" w14:textId="2F8D0FE6" w:rsidR="004622E8" w:rsidRPr="00D3168A" w:rsidRDefault="004622E8" w:rsidP="00FC58BD">
      <w:pPr>
        <w:pStyle w:val="Default"/>
        <w:numPr>
          <w:ilvl w:val="0"/>
          <w:numId w:val="4"/>
        </w:numPr>
        <w:tabs>
          <w:tab w:val="left" w:pos="8222"/>
        </w:tabs>
        <w:jc w:val="both"/>
        <w:rPr>
          <w:rStyle w:val="Hipervnculo"/>
          <w:rFonts w:eastAsiaTheme="minorEastAsia"/>
          <w:color w:val="auto"/>
          <w:lang w:val="es-ES" w:eastAsia="es-CO"/>
        </w:rPr>
      </w:pPr>
      <w:r w:rsidRPr="00D3168A">
        <w:rPr>
          <w:rFonts w:eastAsiaTheme="minorEastAsia"/>
          <w:b/>
          <w:bCs/>
          <w:color w:val="auto"/>
          <w:lang w:val="es-ES"/>
        </w:rPr>
        <w:t>Circular Externa 024 de 6 de julio de 2020 de la SFC</w:t>
      </w:r>
      <w:r w:rsidRPr="00D3168A">
        <w:rPr>
          <w:rFonts w:eastAsiaTheme="minorEastAsia"/>
          <w:color w:val="auto"/>
          <w:lang w:val="es-ES"/>
        </w:rPr>
        <w:t xml:space="preserve">: </w:t>
      </w:r>
      <w:r w:rsidR="00DD3100" w:rsidRPr="00D3168A">
        <w:rPr>
          <w:rFonts w:eastAsiaTheme="minorEastAsia"/>
          <w:color w:val="auto"/>
          <w:lang w:val="es-ES"/>
        </w:rPr>
        <w:t>M</w:t>
      </w:r>
      <w:r w:rsidRPr="00D3168A">
        <w:rPr>
          <w:rFonts w:eastAsiaTheme="minorEastAsia"/>
          <w:color w:val="auto"/>
          <w:lang w:val="es-ES"/>
        </w:rPr>
        <w:t>ediante al cual se imparten instrucciones relacionadas con la actividad de proveeduría de precios en el mercado y valoración de inversiones de las entidades vigiladas.</w:t>
      </w:r>
    </w:p>
    <w:p w14:paraId="574A76B0" w14:textId="04EC9565" w:rsidR="304559A1" w:rsidRPr="00D3168A" w:rsidRDefault="008545C6" w:rsidP="00FC58BD">
      <w:pPr>
        <w:pStyle w:val="Default"/>
        <w:numPr>
          <w:ilvl w:val="0"/>
          <w:numId w:val="4"/>
        </w:numPr>
        <w:tabs>
          <w:tab w:val="left" w:pos="8222"/>
        </w:tabs>
        <w:jc w:val="both"/>
        <w:rPr>
          <w:rStyle w:val="Textoennegrita"/>
          <w:rFonts w:eastAsiaTheme="minorEastAsia"/>
          <w:b w:val="0"/>
          <w:bCs w:val="0"/>
          <w:color w:val="auto"/>
        </w:rPr>
      </w:pPr>
      <w:hyperlink r:id="rId117">
        <w:r w:rsidR="304559A1" w:rsidRPr="00D3168A">
          <w:rPr>
            <w:rStyle w:val="Hipervnculo"/>
            <w:rFonts w:eastAsiaTheme="minorEastAsia"/>
            <w:b/>
            <w:bCs/>
            <w:color w:val="auto"/>
          </w:rPr>
          <w:t>Circular Externa 008 de 2020:</w:t>
        </w:r>
        <w:r w:rsidR="304559A1" w:rsidRPr="00D3168A">
          <w:rPr>
            <w:rStyle w:val="Hipervnculo"/>
            <w:rFonts w:eastAsiaTheme="minorEastAsia"/>
            <w:color w:val="auto"/>
          </w:rPr>
          <w:t xml:space="preserve"> Imparte instrucciones relacionadas con el fortalecimiento de la gestión del riesgo operacional ante los eventos derivados de la coyuntura de los mercados financieros y la situación de emergencia sanitaria declarada por el Gobierno Nacional mediante Resolución No. 385 de 12 de marzo de 2020</w:t>
        </w:r>
      </w:hyperlink>
      <w:r w:rsidR="304559A1" w:rsidRPr="00D3168A">
        <w:rPr>
          <w:rStyle w:val="Textoennegrita"/>
          <w:rFonts w:eastAsiaTheme="minorEastAsia"/>
          <w:color w:val="auto"/>
        </w:rPr>
        <w:t>.</w:t>
      </w:r>
    </w:p>
    <w:p w14:paraId="6B45B328" w14:textId="77777777" w:rsidR="304559A1" w:rsidRPr="00D3168A" w:rsidRDefault="008545C6" w:rsidP="00FC58BD">
      <w:pPr>
        <w:pStyle w:val="Prrafodelista"/>
        <w:numPr>
          <w:ilvl w:val="0"/>
          <w:numId w:val="4"/>
        </w:numPr>
        <w:shd w:val="clear" w:color="auto" w:fill="FFFFFF" w:themeFill="background1"/>
        <w:tabs>
          <w:tab w:val="clear" w:pos="720"/>
          <w:tab w:val="num" w:pos="851"/>
          <w:tab w:val="left" w:pos="8222"/>
        </w:tabs>
        <w:spacing w:after="0" w:line="240" w:lineRule="auto"/>
        <w:jc w:val="both"/>
        <w:rPr>
          <w:rStyle w:val="Hipervnculo"/>
          <w:rFonts w:ascii="Arial" w:eastAsiaTheme="minorEastAsia" w:hAnsi="Arial" w:cs="Arial"/>
          <w:color w:val="auto"/>
          <w:sz w:val="24"/>
          <w:szCs w:val="24"/>
        </w:rPr>
      </w:pPr>
      <w:hyperlink r:id="rId118">
        <w:r w:rsidR="304559A1" w:rsidRPr="00D3168A">
          <w:rPr>
            <w:rStyle w:val="Hipervnculo"/>
            <w:rFonts w:ascii="Arial" w:eastAsiaTheme="minorEastAsia" w:hAnsi="Arial" w:cs="Arial"/>
            <w:b/>
            <w:bCs/>
            <w:color w:val="auto"/>
            <w:sz w:val="24"/>
            <w:szCs w:val="24"/>
          </w:rPr>
          <w:t xml:space="preserve">Circular Externa 009 de 2020: </w:t>
        </w:r>
        <w:r w:rsidR="304559A1" w:rsidRPr="00D3168A">
          <w:rPr>
            <w:rStyle w:val="Hipervnculo"/>
            <w:rFonts w:ascii="Arial" w:eastAsiaTheme="minorEastAsia" w:hAnsi="Arial" w:cs="Arial"/>
            <w:color w:val="auto"/>
            <w:sz w:val="24"/>
            <w:szCs w:val="24"/>
          </w:rPr>
          <w:t>Imparte instrucciones para focalizar los esfuerzos de las entidades vigiladas en la definición e implementación de acciones para mitigar los efectos de la coyuntura de los mercados financieros y la situación de emergencia sanitaria</w:t>
        </w:r>
      </w:hyperlink>
      <w:r w:rsidR="304559A1" w:rsidRPr="00D3168A">
        <w:rPr>
          <w:rStyle w:val="Hipervnculo"/>
          <w:rFonts w:ascii="Arial" w:eastAsiaTheme="minorEastAsia" w:hAnsi="Arial" w:cs="Arial"/>
          <w:color w:val="auto"/>
          <w:sz w:val="24"/>
          <w:szCs w:val="24"/>
        </w:rPr>
        <w:t>.</w:t>
      </w:r>
    </w:p>
    <w:p w14:paraId="253479D2" w14:textId="77777777" w:rsidR="304559A1" w:rsidRPr="00D3168A" w:rsidRDefault="008545C6" w:rsidP="00FC58BD">
      <w:pPr>
        <w:pStyle w:val="Prrafodelista"/>
        <w:numPr>
          <w:ilvl w:val="0"/>
          <w:numId w:val="4"/>
        </w:numPr>
        <w:tabs>
          <w:tab w:val="clear" w:pos="720"/>
          <w:tab w:val="num" w:pos="851"/>
          <w:tab w:val="left" w:pos="8222"/>
        </w:tabs>
        <w:spacing w:after="0" w:line="240" w:lineRule="auto"/>
        <w:jc w:val="both"/>
        <w:rPr>
          <w:rStyle w:val="Hipervnculo"/>
          <w:rFonts w:ascii="Arial" w:eastAsiaTheme="minorEastAsia" w:hAnsi="Arial" w:cs="Arial"/>
          <w:b/>
          <w:bCs/>
          <w:color w:val="auto"/>
          <w:sz w:val="24"/>
          <w:szCs w:val="24"/>
        </w:rPr>
      </w:pPr>
      <w:hyperlink r:id="rId119">
        <w:r w:rsidR="304559A1" w:rsidRPr="00D3168A">
          <w:rPr>
            <w:rStyle w:val="Hipervnculo"/>
            <w:rFonts w:ascii="Arial" w:eastAsiaTheme="minorEastAsia" w:hAnsi="Arial" w:cs="Arial"/>
            <w:b/>
            <w:bCs/>
            <w:color w:val="auto"/>
            <w:sz w:val="24"/>
            <w:szCs w:val="24"/>
          </w:rPr>
          <w:t xml:space="preserve">Circular Externa 010 de 2020: </w:t>
        </w:r>
        <w:r w:rsidR="304559A1" w:rsidRPr="00D3168A">
          <w:rPr>
            <w:rStyle w:val="Hipervnculo"/>
            <w:rFonts w:ascii="Arial" w:eastAsiaTheme="minorEastAsia" w:hAnsi="Arial" w:cs="Arial"/>
            <w:color w:val="auto"/>
            <w:sz w:val="24"/>
            <w:szCs w:val="24"/>
          </w:rPr>
          <w:t>​</w:t>
        </w:r>
        <w:r w:rsidR="304559A1" w:rsidRPr="00D3168A">
          <w:rPr>
            <w:rFonts w:ascii="Arial" w:eastAsiaTheme="minorEastAsia" w:hAnsi="Arial" w:cs="Arial"/>
            <w:sz w:val="24"/>
            <w:szCs w:val="24"/>
          </w:rPr>
          <w:t>Especifica la nueva vigencia para la presentación de los planes de resolución</w:t>
        </w:r>
      </w:hyperlink>
      <w:r w:rsidR="304559A1" w:rsidRPr="00D3168A">
        <w:rPr>
          <w:rFonts w:ascii="Arial" w:eastAsiaTheme="minorEastAsia" w:hAnsi="Arial" w:cs="Arial"/>
          <w:sz w:val="24"/>
          <w:szCs w:val="24"/>
        </w:rPr>
        <w:t>.</w:t>
      </w:r>
    </w:p>
    <w:p w14:paraId="1663EE1C" w14:textId="77777777" w:rsidR="304559A1" w:rsidRPr="00D3168A" w:rsidRDefault="008545C6" w:rsidP="00FC58BD">
      <w:pPr>
        <w:pStyle w:val="Prrafodelista"/>
        <w:numPr>
          <w:ilvl w:val="0"/>
          <w:numId w:val="4"/>
        </w:numPr>
        <w:shd w:val="clear" w:color="auto" w:fill="FFFFFF" w:themeFill="background1"/>
        <w:tabs>
          <w:tab w:val="clear" w:pos="720"/>
          <w:tab w:val="num" w:pos="851"/>
          <w:tab w:val="left" w:pos="8222"/>
        </w:tabs>
        <w:spacing w:after="0" w:line="240" w:lineRule="auto"/>
        <w:jc w:val="both"/>
        <w:rPr>
          <w:rStyle w:val="Hipervnculo"/>
          <w:rFonts w:ascii="Arial" w:eastAsiaTheme="minorEastAsia" w:hAnsi="Arial" w:cs="Arial"/>
          <w:color w:val="auto"/>
          <w:sz w:val="24"/>
          <w:szCs w:val="24"/>
        </w:rPr>
      </w:pPr>
      <w:hyperlink r:id="rId120">
        <w:r w:rsidR="304559A1" w:rsidRPr="00D3168A">
          <w:rPr>
            <w:rStyle w:val="Hipervnculo"/>
            <w:rFonts w:ascii="Arial" w:eastAsiaTheme="minorEastAsia" w:hAnsi="Arial" w:cs="Arial"/>
            <w:b/>
            <w:bCs/>
            <w:color w:val="auto"/>
            <w:sz w:val="24"/>
            <w:szCs w:val="24"/>
          </w:rPr>
          <w:t>Circular Externa 011 de 2020:</w:t>
        </w:r>
        <w:r w:rsidR="304559A1" w:rsidRPr="00D3168A">
          <w:rPr>
            <w:rStyle w:val="Hipervnculo"/>
            <w:rFonts w:ascii="Arial" w:eastAsiaTheme="minorEastAsia" w:hAnsi="Arial" w:cs="Arial"/>
            <w:color w:val="auto"/>
            <w:sz w:val="24"/>
            <w:szCs w:val="24"/>
          </w:rPr>
          <w:t xml:space="preserve"> Imparte instrucciones relacionadas con las medidas complementarias para fortalecer la gestión de los riesgos de liquidez y operacional en el mercado de valores</w:t>
        </w:r>
      </w:hyperlink>
      <w:r w:rsidR="304559A1" w:rsidRPr="00D3168A">
        <w:rPr>
          <w:rStyle w:val="Hipervnculo"/>
          <w:rFonts w:ascii="Arial" w:eastAsiaTheme="minorEastAsia" w:hAnsi="Arial" w:cs="Arial"/>
          <w:color w:val="auto"/>
          <w:sz w:val="24"/>
          <w:szCs w:val="24"/>
        </w:rPr>
        <w:t>.</w:t>
      </w:r>
    </w:p>
    <w:p w14:paraId="27915B31" w14:textId="77777777" w:rsidR="304559A1" w:rsidRPr="00D3168A" w:rsidRDefault="008545C6" w:rsidP="00FC58BD">
      <w:pPr>
        <w:pStyle w:val="Prrafodelista"/>
        <w:numPr>
          <w:ilvl w:val="0"/>
          <w:numId w:val="4"/>
        </w:numPr>
        <w:tabs>
          <w:tab w:val="clear" w:pos="720"/>
          <w:tab w:val="num" w:pos="851"/>
          <w:tab w:val="left" w:pos="8222"/>
        </w:tabs>
        <w:spacing w:after="0" w:line="240" w:lineRule="auto"/>
        <w:jc w:val="both"/>
        <w:rPr>
          <w:rStyle w:val="Hipervnculo"/>
          <w:rFonts w:ascii="Arial" w:eastAsiaTheme="minorEastAsia" w:hAnsi="Arial" w:cs="Arial"/>
          <w:b/>
          <w:bCs/>
          <w:color w:val="auto"/>
          <w:sz w:val="24"/>
          <w:szCs w:val="24"/>
        </w:rPr>
      </w:pPr>
      <w:hyperlink r:id="rId121">
        <w:r w:rsidR="304559A1" w:rsidRPr="00D3168A">
          <w:rPr>
            <w:rStyle w:val="Hipervnculo"/>
            <w:rFonts w:ascii="Arial" w:eastAsiaTheme="minorEastAsia" w:hAnsi="Arial" w:cs="Arial"/>
            <w:b/>
            <w:bCs/>
            <w:color w:val="auto"/>
            <w:sz w:val="24"/>
            <w:szCs w:val="24"/>
          </w:rPr>
          <w:t xml:space="preserve">Circular Externa 012 de 2020: </w:t>
        </w:r>
        <w:r w:rsidR="304559A1" w:rsidRPr="00D3168A">
          <w:rPr>
            <w:rFonts w:ascii="Arial" w:eastAsiaTheme="minorEastAsia" w:hAnsi="Arial" w:cs="Arial"/>
            <w:sz w:val="24"/>
            <w:szCs w:val="24"/>
          </w:rPr>
          <w:t>​Imparte instrucciones relacionadas con las medidas preventivas para el uso de dispositivos de autenticación biométrica</w:t>
        </w:r>
      </w:hyperlink>
      <w:r w:rsidR="304559A1" w:rsidRPr="00D3168A">
        <w:rPr>
          <w:rFonts w:ascii="Arial" w:eastAsiaTheme="minorEastAsia" w:hAnsi="Arial" w:cs="Arial"/>
          <w:sz w:val="24"/>
          <w:szCs w:val="24"/>
        </w:rPr>
        <w:t>.</w:t>
      </w:r>
    </w:p>
    <w:p w14:paraId="2028B5C4" w14:textId="77777777" w:rsidR="304559A1" w:rsidRPr="00D3168A" w:rsidRDefault="008545C6" w:rsidP="00FC58BD">
      <w:pPr>
        <w:pStyle w:val="Prrafodelista"/>
        <w:numPr>
          <w:ilvl w:val="0"/>
          <w:numId w:val="4"/>
        </w:numPr>
        <w:shd w:val="clear" w:color="auto" w:fill="FFFFFF" w:themeFill="background1"/>
        <w:tabs>
          <w:tab w:val="clear" w:pos="720"/>
          <w:tab w:val="num" w:pos="851"/>
          <w:tab w:val="left" w:pos="8222"/>
        </w:tabs>
        <w:spacing w:after="0" w:line="240" w:lineRule="auto"/>
        <w:jc w:val="both"/>
        <w:rPr>
          <w:rFonts w:ascii="Arial" w:eastAsiaTheme="minorEastAsia" w:hAnsi="Arial" w:cs="Arial"/>
          <w:sz w:val="24"/>
          <w:szCs w:val="24"/>
        </w:rPr>
      </w:pPr>
      <w:hyperlink r:id="rId122">
        <w:r w:rsidR="304559A1" w:rsidRPr="00D3168A">
          <w:rPr>
            <w:rStyle w:val="Hipervnculo"/>
            <w:rFonts w:ascii="Arial" w:eastAsiaTheme="minorEastAsia" w:hAnsi="Arial" w:cs="Arial"/>
            <w:b/>
            <w:bCs/>
            <w:color w:val="auto"/>
            <w:sz w:val="24"/>
            <w:szCs w:val="24"/>
          </w:rPr>
          <w:t xml:space="preserve">Circular Externa 013 de 2020: </w:t>
        </w:r>
        <w:r w:rsidR="304559A1" w:rsidRPr="00D3168A">
          <w:rPr>
            <w:rStyle w:val="Hipervnculo"/>
            <w:rFonts w:ascii="Arial" w:eastAsiaTheme="minorEastAsia" w:hAnsi="Arial" w:cs="Arial"/>
            <w:color w:val="auto"/>
            <w:sz w:val="24"/>
            <w:szCs w:val="24"/>
          </w:rPr>
          <w:t>Imparte instrucciones relacionadas con las solicitud y pago de las cesantías por retiro parcial para el alivio de los trabajadores durante la Emergencia Económica, Social y Ecológica</w:t>
        </w:r>
      </w:hyperlink>
      <w:r w:rsidR="304559A1" w:rsidRPr="00D3168A">
        <w:rPr>
          <w:rFonts w:ascii="Arial" w:eastAsiaTheme="minorEastAsia" w:hAnsi="Arial" w:cs="Arial"/>
          <w:sz w:val="24"/>
          <w:szCs w:val="24"/>
        </w:rPr>
        <w:t>.</w:t>
      </w:r>
    </w:p>
    <w:p w14:paraId="485A3BCA" w14:textId="77777777" w:rsidR="304559A1" w:rsidRPr="00D3168A" w:rsidRDefault="008545C6" w:rsidP="00FC58BD">
      <w:pPr>
        <w:pStyle w:val="Prrafodelista"/>
        <w:numPr>
          <w:ilvl w:val="0"/>
          <w:numId w:val="4"/>
        </w:numPr>
        <w:shd w:val="clear" w:color="auto" w:fill="FFFFFF" w:themeFill="background1"/>
        <w:tabs>
          <w:tab w:val="clear" w:pos="720"/>
          <w:tab w:val="num" w:pos="851"/>
          <w:tab w:val="left" w:pos="8222"/>
        </w:tabs>
        <w:spacing w:after="0" w:line="240" w:lineRule="auto"/>
        <w:jc w:val="both"/>
        <w:rPr>
          <w:rStyle w:val="Hipervnculo"/>
          <w:rFonts w:ascii="Arial" w:eastAsiaTheme="minorEastAsia" w:hAnsi="Arial" w:cs="Arial"/>
          <w:color w:val="auto"/>
          <w:sz w:val="24"/>
          <w:szCs w:val="24"/>
        </w:rPr>
      </w:pPr>
      <w:hyperlink r:id="rId123">
        <w:r w:rsidR="304559A1" w:rsidRPr="00D3168A">
          <w:rPr>
            <w:rStyle w:val="Hipervnculo"/>
            <w:rFonts w:ascii="Arial" w:eastAsiaTheme="minorEastAsia" w:hAnsi="Arial" w:cs="Arial"/>
            <w:b/>
            <w:bCs/>
            <w:color w:val="auto"/>
            <w:sz w:val="24"/>
            <w:szCs w:val="24"/>
          </w:rPr>
          <w:t xml:space="preserve">Circular Externa 017 de 2020​: </w:t>
        </w:r>
        <w:r w:rsidR="304559A1" w:rsidRPr="00D3168A">
          <w:rPr>
            <w:rStyle w:val="Hipervnculo"/>
            <w:rFonts w:ascii="Arial" w:eastAsiaTheme="minorEastAsia" w:hAnsi="Arial" w:cs="Arial"/>
            <w:color w:val="auto"/>
            <w:sz w:val="24"/>
            <w:szCs w:val="24"/>
          </w:rPr>
          <w:t>Imparte instrucciones para aumentar la disponibilidad en la prestación de servicios financieros</w:t>
        </w:r>
      </w:hyperlink>
      <w:r w:rsidR="304559A1" w:rsidRPr="00D3168A">
        <w:rPr>
          <w:rStyle w:val="Hipervnculo"/>
          <w:rFonts w:ascii="Arial" w:eastAsiaTheme="minorEastAsia" w:hAnsi="Arial" w:cs="Arial"/>
          <w:color w:val="auto"/>
          <w:sz w:val="24"/>
          <w:szCs w:val="24"/>
        </w:rPr>
        <w:t>.</w:t>
      </w:r>
    </w:p>
    <w:p w14:paraId="1D5F9CE0" w14:textId="084082A4" w:rsidR="304559A1" w:rsidRPr="00D3168A" w:rsidRDefault="008545C6" w:rsidP="00FC58BD">
      <w:pPr>
        <w:pStyle w:val="Prrafodelista"/>
        <w:numPr>
          <w:ilvl w:val="0"/>
          <w:numId w:val="4"/>
        </w:numPr>
        <w:shd w:val="clear" w:color="auto" w:fill="FFFFFF" w:themeFill="background1"/>
        <w:tabs>
          <w:tab w:val="clear" w:pos="720"/>
          <w:tab w:val="num" w:pos="851"/>
          <w:tab w:val="left" w:pos="8222"/>
        </w:tabs>
        <w:spacing w:after="0" w:line="240" w:lineRule="auto"/>
        <w:jc w:val="both"/>
        <w:rPr>
          <w:rStyle w:val="Hipervnculo"/>
          <w:rFonts w:ascii="Arial" w:eastAsiaTheme="minorEastAsia" w:hAnsi="Arial" w:cs="Arial"/>
          <w:color w:val="auto"/>
          <w:sz w:val="24"/>
          <w:szCs w:val="24"/>
        </w:rPr>
      </w:pPr>
      <w:hyperlink r:id="rId124">
        <w:r w:rsidR="304559A1" w:rsidRPr="00D3168A">
          <w:rPr>
            <w:rStyle w:val="Hipervnculo"/>
            <w:rFonts w:ascii="Arial" w:eastAsiaTheme="minorEastAsia" w:hAnsi="Arial" w:cs="Arial"/>
            <w:b/>
            <w:bCs/>
            <w:color w:val="auto"/>
            <w:sz w:val="24"/>
            <w:szCs w:val="24"/>
          </w:rPr>
          <w:t xml:space="preserve">Circular Externa 019 de 2020: </w:t>
        </w:r>
        <w:r w:rsidR="304559A1" w:rsidRPr="00D3168A">
          <w:rPr>
            <w:rStyle w:val="Hipervnculo"/>
            <w:rFonts w:ascii="Arial" w:eastAsiaTheme="minorEastAsia" w:hAnsi="Arial" w:cs="Arial"/>
            <w:color w:val="auto"/>
            <w:sz w:val="24"/>
            <w:szCs w:val="24"/>
          </w:rPr>
          <w:t>Imparte instrucciones relacionadas con la inversión obligatoria en Títulos de Solidaridad – TDS, de acuerdo con los establecido en el Decreto 685 de 2020</w:t>
        </w:r>
      </w:hyperlink>
      <w:r w:rsidR="304559A1" w:rsidRPr="00D3168A">
        <w:rPr>
          <w:rStyle w:val="Hipervnculo"/>
          <w:rFonts w:ascii="Arial" w:eastAsiaTheme="minorEastAsia" w:hAnsi="Arial" w:cs="Arial"/>
          <w:color w:val="auto"/>
          <w:sz w:val="24"/>
          <w:szCs w:val="24"/>
        </w:rPr>
        <w:t>.</w:t>
      </w:r>
    </w:p>
    <w:p w14:paraId="23D7B7F9" w14:textId="7A160CFA" w:rsidR="001D7DD4" w:rsidRPr="00D3168A" w:rsidRDefault="008545C6" w:rsidP="00FC58BD">
      <w:pPr>
        <w:pStyle w:val="Default"/>
        <w:numPr>
          <w:ilvl w:val="0"/>
          <w:numId w:val="4"/>
        </w:numPr>
        <w:tabs>
          <w:tab w:val="left" w:pos="8222"/>
        </w:tabs>
        <w:jc w:val="both"/>
        <w:rPr>
          <w:rStyle w:val="Hipervnculo"/>
          <w:rFonts w:eastAsiaTheme="minorEastAsia"/>
          <w:color w:val="auto"/>
          <w:lang w:val="es-ES" w:eastAsia="es-CO"/>
        </w:rPr>
      </w:pPr>
      <w:hyperlink r:id="rId125">
        <w:r w:rsidR="001D7DD4" w:rsidRPr="00D3168A">
          <w:rPr>
            <w:rStyle w:val="Hipervnculo"/>
            <w:rFonts w:eastAsiaTheme="minorEastAsia"/>
            <w:b/>
            <w:bCs/>
            <w:color w:val="auto"/>
            <w:lang w:val="es-ES" w:eastAsia="es-CO"/>
          </w:rPr>
          <w:t>Circular Externa 027 de 2020:</w:t>
        </w:r>
        <w:r w:rsidR="001D7DD4" w:rsidRPr="00D3168A">
          <w:rPr>
            <w:rStyle w:val="Hipervnculo"/>
            <w:rFonts w:eastAsiaTheme="minorEastAsia"/>
            <w:color w:val="auto"/>
            <w:lang w:val="es-ES" w:eastAsia="es-CO"/>
          </w:rPr>
          <w:t xml:space="preserve"> Instrucciones relativas a la administración del riesgo de lavado de activos y de financiación del terrorismo</w:t>
        </w:r>
      </w:hyperlink>
      <w:r w:rsidR="001D7DD4" w:rsidRPr="00D3168A">
        <w:rPr>
          <w:rStyle w:val="Hipervnculo"/>
          <w:rFonts w:eastAsiaTheme="minorEastAsia"/>
          <w:color w:val="auto"/>
          <w:lang w:val="es-ES" w:eastAsia="es-CO"/>
        </w:rPr>
        <w:t>.</w:t>
      </w:r>
    </w:p>
    <w:p w14:paraId="25B99F28" w14:textId="77777777" w:rsidR="009C75E3" w:rsidRPr="00D3168A" w:rsidRDefault="008545C6" w:rsidP="00FC58BD">
      <w:pPr>
        <w:pStyle w:val="Default"/>
        <w:numPr>
          <w:ilvl w:val="0"/>
          <w:numId w:val="4"/>
        </w:numPr>
        <w:tabs>
          <w:tab w:val="left" w:pos="8222"/>
        </w:tabs>
        <w:jc w:val="both"/>
        <w:rPr>
          <w:rStyle w:val="Hipervnculo"/>
          <w:rFonts w:eastAsiaTheme="minorEastAsia"/>
          <w:color w:val="auto"/>
          <w:lang w:val="es-ES" w:eastAsia="es-CO"/>
        </w:rPr>
      </w:pPr>
      <w:hyperlink r:id="rId126">
        <w:r w:rsidR="001D7DD4" w:rsidRPr="00D3168A">
          <w:rPr>
            <w:rStyle w:val="Hipervnculo"/>
            <w:rFonts w:eastAsiaTheme="minorEastAsia"/>
            <w:b/>
            <w:bCs/>
            <w:color w:val="auto"/>
            <w:lang w:val="es-ES" w:eastAsia="es-CO"/>
          </w:rPr>
          <w:t>Circular Externa 030 de 2020:</w:t>
        </w:r>
        <w:r w:rsidR="001D7DD4" w:rsidRPr="00D3168A">
          <w:rPr>
            <w:rStyle w:val="Hipervnculo"/>
            <w:rFonts w:eastAsiaTheme="minorEastAsia"/>
            <w:color w:val="auto"/>
            <w:lang w:val="es-ES" w:eastAsia="es-CO"/>
          </w:rPr>
          <w:t xml:space="preserve"> Vinculados y límites de exposición y concentración de riesgos de los conglomerados financieros</w:t>
        </w:r>
      </w:hyperlink>
      <w:r w:rsidR="001D7DD4" w:rsidRPr="00D3168A">
        <w:rPr>
          <w:rStyle w:val="Hipervnculo"/>
          <w:rFonts w:eastAsiaTheme="minorEastAsia"/>
          <w:color w:val="auto"/>
          <w:lang w:val="es-ES" w:eastAsia="es-CO"/>
        </w:rPr>
        <w:t>.</w:t>
      </w:r>
    </w:p>
    <w:p w14:paraId="655D77AE" w14:textId="59185BB1" w:rsidR="004622E8" w:rsidRPr="00D3168A" w:rsidRDefault="004622E8" w:rsidP="00FC58BD">
      <w:pPr>
        <w:pStyle w:val="Default"/>
        <w:numPr>
          <w:ilvl w:val="0"/>
          <w:numId w:val="4"/>
        </w:numPr>
        <w:tabs>
          <w:tab w:val="left" w:pos="8222"/>
        </w:tabs>
        <w:jc w:val="both"/>
        <w:rPr>
          <w:rFonts w:eastAsiaTheme="minorEastAsia"/>
          <w:color w:val="auto"/>
          <w:lang w:val="es-ES"/>
        </w:rPr>
      </w:pPr>
      <w:r w:rsidRPr="00D3168A">
        <w:rPr>
          <w:rFonts w:eastAsiaTheme="minorEastAsia"/>
          <w:b/>
          <w:bCs/>
          <w:color w:val="auto"/>
          <w:lang w:val="es-ES"/>
        </w:rPr>
        <w:t>Circular Externa 033 de 17 de noviembre de 2020 de la SFC</w:t>
      </w:r>
      <w:r w:rsidRPr="00D3168A">
        <w:rPr>
          <w:rFonts w:eastAsiaTheme="minorEastAsia"/>
          <w:color w:val="auto"/>
          <w:lang w:val="es-ES"/>
        </w:rPr>
        <w:t xml:space="preserve">: </w:t>
      </w:r>
      <w:r w:rsidR="00DD3100" w:rsidRPr="00D3168A">
        <w:rPr>
          <w:rFonts w:eastAsiaTheme="minorEastAsia"/>
          <w:color w:val="auto"/>
          <w:lang w:val="es-ES"/>
        </w:rPr>
        <w:t>La cual</w:t>
      </w:r>
      <w:r w:rsidRPr="00D3168A">
        <w:rPr>
          <w:rFonts w:eastAsiaTheme="minorEastAsia"/>
          <w:color w:val="auto"/>
          <w:lang w:val="es-ES"/>
        </w:rPr>
        <w:t xml:space="preserve"> imparte instrucciones relacionadas con la Taxonomía Única de Incidentes Cibernéticos – TUIC, el formato para el reporte de métricas de seguridad de la información y ciberseguridad y el protocolo de etiquetado para el intercambio de información </w:t>
      </w:r>
      <w:proofErr w:type="spellStart"/>
      <w:r w:rsidRPr="00D3168A">
        <w:rPr>
          <w:rFonts w:eastAsiaTheme="minorEastAsia"/>
          <w:i/>
          <w:iCs/>
          <w:color w:val="auto"/>
          <w:lang w:val="es-ES"/>
        </w:rPr>
        <w:t>Traffic</w:t>
      </w:r>
      <w:proofErr w:type="spellEnd"/>
      <w:r w:rsidRPr="00D3168A">
        <w:rPr>
          <w:rFonts w:eastAsiaTheme="minorEastAsia"/>
          <w:i/>
          <w:iCs/>
          <w:color w:val="auto"/>
          <w:lang w:val="es-ES"/>
        </w:rPr>
        <w:t xml:space="preserve"> Light </w:t>
      </w:r>
      <w:proofErr w:type="spellStart"/>
      <w:r w:rsidRPr="00D3168A">
        <w:rPr>
          <w:rFonts w:eastAsiaTheme="minorEastAsia"/>
          <w:i/>
          <w:iCs/>
          <w:color w:val="auto"/>
          <w:lang w:val="es-ES"/>
        </w:rPr>
        <w:t>Protocol</w:t>
      </w:r>
      <w:proofErr w:type="spellEnd"/>
      <w:r w:rsidRPr="00D3168A">
        <w:rPr>
          <w:rFonts w:eastAsiaTheme="minorEastAsia"/>
          <w:i/>
          <w:iCs/>
          <w:color w:val="auto"/>
          <w:lang w:val="es-ES"/>
        </w:rPr>
        <w:t xml:space="preserve"> </w:t>
      </w:r>
      <w:r w:rsidRPr="00D3168A">
        <w:rPr>
          <w:rFonts w:eastAsiaTheme="minorEastAsia"/>
          <w:color w:val="auto"/>
          <w:lang w:val="es-ES"/>
        </w:rPr>
        <w:t>(TLP).</w:t>
      </w:r>
    </w:p>
    <w:p w14:paraId="4DC52EA5" w14:textId="2838C3DC" w:rsidR="004622E8" w:rsidRPr="00D3168A" w:rsidRDefault="004622E8" w:rsidP="00FC58BD">
      <w:pPr>
        <w:pStyle w:val="Default"/>
        <w:numPr>
          <w:ilvl w:val="0"/>
          <w:numId w:val="4"/>
        </w:numPr>
        <w:tabs>
          <w:tab w:val="left" w:pos="8222"/>
        </w:tabs>
        <w:jc w:val="both"/>
        <w:rPr>
          <w:rFonts w:eastAsiaTheme="minorEastAsia"/>
          <w:color w:val="auto"/>
          <w:lang w:val="es-ES"/>
        </w:rPr>
      </w:pPr>
      <w:r w:rsidRPr="00D3168A">
        <w:rPr>
          <w:rFonts w:eastAsiaTheme="minorEastAsia"/>
          <w:b/>
          <w:bCs/>
          <w:color w:val="auto"/>
          <w:lang w:val="es-ES"/>
        </w:rPr>
        <w:t>Circular Externa 006 de 29 de marzo de 2021 de la SFC</w:t>
      </w:r>
      <w:r w:rsidRPr="00D3168A">
        <w:rPr>
          <w:rFonts w:eastAsiaTheme="minorEastAsia"/>
          <w:color w:val="auto"/>
          <w:lang w:val="es-ES"/>
        </w:rPr>
        <w:t xml:space="preserve">: </w:t>
      </w:r>
      <w:r w:rsidR="00DD3100" w:rsidRPr="00D3168A">
        <w:rPr>
          <w:rFonts w:eastAsiaTheme="minorEastAsia"/>
          <w:color w:val="auto"/>
          <w:lang w:val="es-ES"/>
        </w:rPr>
        <w:t>M</w:t>
      </w:r>
      <w:r w:rsidRPr="00D3168A">
        <w:rPr>
          <w:rFonts w:eastAsiaTheme="minorEastAsia"/>
          <w:color w:val="auto"/>
          <w:lang w:val="es-ES"/>
        </w:rPr>
        <w:t>ediante la cual se imparte instrucciones relacionadas con los procesos de emisión y valoración de títulos de participación emitidos por fondos de inversión colectiva cerrados, fondos de capital privado, patrimonios autónomos, o en procesos de titularización, inscritos en el Registro Nacional de Valores y Emisores.</w:t>
      </w:r>
    </w:p>
    <w:p w14:paraId="5D1B87E3" w14:textId="302E1FE5" w:rsidR="009C75E3" w:rsidRPr="00D3168A" w:rsidRDefault="008545C6" w:rsidP="00FC58BD">
      <w:pPr>
        <w:pStyle w:val="Default"/>
        <w:numPr>
          <w:ilvl w:val="0"/>
          <w:numId w:val="4"/>
        </w:numPr>
        <w:tabs>
          <w:tab w:val="left" w:pos="8222"/>
        </w:tabs>
        <w:jc w:val="both"/>
        <w:rPr>
          <w:rStyle w:val="Hipervnculo"/>
          <w:rFonts w:eastAsiaTheme="minorEastAsia"/>
          <w:color w:val="auto"/>
          <w:lang w:val="es-ES" w:eastAsia="es-CO"/>
        </w:rPr>
      </w:pPr>
      <w:hyperlink r:id="rId127">
        <w:r w:rsidR="009C75E3" w:rsidRPr="00D3168A">
          <w:rPr>
            <w:rStyle w:val="Hipervnculo"/>
            <w:rFonts w:eastAsiaTheme="minorEastAsia"/>
            <w:b/>
            <w:bCs/>
            <w:color w:val="auto"/>
          </w:rPr>
          <w:t xml:space="preserve">Circular Externa 007 de 2021: </w:t>
        </w:r>
        <w:r w:rsidR="00DD3100" w:rsidRPr="00D3168A">
          <w:rPr>
            <w:rStyle w:val="Hipervnculo"/>
            <w:rFonts w:eastAsiaTheme="minorEastAsia"/>
            <w:color w:val="auto"/>
          </w:rPr>
          <w:t>La cual establece i</w:t>
        </w:r>
        <w:r w:rsidR="009C75E3" w:rsidRPr="00D3168A">
          <w:rPr>
            <w:rStyle w:val="Hipervnculo"/>
            <w:rFonts w:eastAsiaTheme="minorEastAsia"/>
            <w:color w:val="auto"/>
          </w:rPr>
          <w:t>nstrucciones relacionadas con los procesos de inversión de los recursos de los fondos de pensiones obligatorias y cesantías, y de las reservas de las entidades aseguradoras y sociedades de capitalización</w:t>
        </w:r>
      </w:hyperlink>
      <w:r w:rsidR="009C75E3" w:rsidRPr="00D3168A">
        <w:rPr>
          <w:rStyle w:val="Hipervnculo"/>
          <w:rFonts w:eastAsiaTheme="minorEastAsia"/>
          <w:color w:val="auto"/>
        </w:rPr>
        <w:t>.</w:t>
      </w:r>
    </w:p>
    <w:p w14:paraId="0438FED0" w14:textId="473FE7C2" w:rsidR="00862EE0" w:rsidRPr="00D3168A" w:rsidRDefault="008545C6" w:rsidP="00FC58BD">
      <w:pPr>
        <w:pStyle w:val="Default"/>
        <w:numPr>
          <w:ilvl w:val="0"/>
          <w:numId w:val="4"/>
        </w:numPr>
        <w:tabs>
          <w:tab w:val="left" w:pos="8222"/>
        </w:tabs>
        <w:jc w:val="both"/>
        <w:rPr>
          <w:rStyle w:val="Hipervnculo"/>
          <w:rFonts w:eastAsiaTheme="minorEastAsia"/>
          <w:color w:val="auto"/>
          <w:lang w:val="es-ES" w:eastAsia="es-CO"/>
        </w:rPr>
      </w:pPr>
      <w:hyperlink r:id="rId128">
        <w:r w:rsidR="00862EE0" w:rsidRPr="00D3168A">
          <w:rPr>
            <w:rStyle w:val="Hipervnculo"/>
            <w:rFonts w:eastAsiaTheme="minorEastAsia"/>
            <w:b/>
            <w:bCs/>
            <w:color w:val="auto"/>
            <w:lang w:val="es-ES" w:eastAsia="es-CO"/>
          </w:rPr>
          <w:t xml:space="preserve">Circular Externa 008 de 2021: </w:t>
        </w:r>
        <w:r w:rsidR="00862EE0" w:rsidRPr="00D3168A">
          <w:rPr>
            <w:rStyle w:val="Hipervnculo"/>
            <w:rFonts w:eastAsiaTheme="minorEastAsia"/>
            <w:color w:val="auto"/>
            <w:lang w:val="es-ES" w:eastAsia="es-CO"/>
          </w:rPr>
          <w:t>Instrucciones relacionadas con la actividad de administración de fondos voluntarios de pensión</w:t>
        </w:r>
      </w:hyperlink>
      <w:r w:rsidR="00862EE0" w:rsidRPr="00D3168A">
        <w:rPr>
          <w:rStyle w:val="Hipervnculo"/>
          <w:rFonts w:eastAsiaTheme="minorEastAsia"/>
          <w:color w:val="auto"/>
          <w:lang w:val="es-ES" w:eastAsia="es-CO"/>
        </w:rPr>
        <w:t>.</w:t>
      </w:r>
    </w:p>
    <w:p w14:paraId="6CD4BEBD" w14:textId="7189546C" w:rsidR="004622E8" w:rsidRPr="00D3168A" w:rsidRDefault="004622E8" w:rsidP="00FC58BD">
      <w:pPr>
        <w:pStyle w:val="Default"/>
        <w:numPr>
          <w:ilvl w:val="0"/>
          <w:numId w:val="4"/>
        </w:numPr>
        <w:tabs>
          <w:tab w:val="left" w:pos="8222"/>
        </w:tabs>
        <w:jc w:val="both"/>
        <w:rPr>
          <w:rFonts w:eastAsiaTheme="minorEastAsia"/>
          <w:color w:val="auto"/>
          <w:lang w:val="es-ES"/>
        </w:rPr>
      </w:pPr>
      <w:r w:rsidRPr="00D3168A">
        <w:rPr>
          <w:rFonts w:eastAsiaTheme="minorEastAsia"/>
          <w:b/>
          <w:bCs/>
          <w:color w:val="auto"/>
          <w:lang w:val="es-ES"/>
        </w:rPr>
        <w:t>Circular Externa 009 de 12 de mayo de 2021 de la SFC</w:t>
      </w:r>
      <w:r w:rsidRPr="00D3168A">
        <w:rPr>
          <w:rFonts w:eastAsiaTheme="minorEastAsia"/>
          <w:color w:val="auto"/>
          <w:lang w:val="es-ES"/>
        </w:rPr>
        <w:t xml:space="preserve">: </w:t>
      </w:r>
      <w:r w:rsidR="00DD3100" w:rsidRPr="00D3168A">
        <w:rPr>
          <w:rFonts w:eastAsiaTheme="minorEastAsia"/>
          <w:color w:val="auto"/>
          <w:lang w:val="es-ES"/>
        </w:rPr>
        <w:t>M</w:t>
      </w:r>
      <w:r w:rsidRPr="00D3168A">
        <w:rPr>
          <w:rFonts w:eastAsiaTheme="minorEastAsia"/>
          <w:color w:val="auto"/>
          <w:lang w:val="es-ES"/>
        </w:rPr>
        <w:t xml:space="preserve">ediante la cual </w:t>
      </w:r>
      <w:r w:rsidR="00DD3100" w:rsidRPr="00D3168A">
        <w:rPr>
          <w:rFonts w:eastAsiaTheme="minorEastAsia"/>
          <w:color w:val="auto"/>
          <w:lang w:val="es-ES"/>
        </w:rPr>
        <w:t xml:space="preserve">se </w:t>
      </w:r>
      <w:r w:rsidRPr="00D3168A">
        <w:rPr>
          <w:rFonts w:eastAsiaTheme="minorEastAsia"/>
          <w:color w:val="auto"/>
          <w:lang w:val="es-ES"/>
        </w:rPr>
        <w:t>imparte instrucciones relativas a los regímenes de autorización de las inversiones de capital de los holdings financieros.</w:t>
      </w:r>
    </w:p>
    <w:p w14:paraId="74B81E5B" w14:textId="39C2C2D5" w:rsidR="240B15CE" w:rsidRPr="00D3168A" w:rsidRDefault="008545C6" w:rsidP="00FC58BD">
      <w:pPr>
        <w:pStyle w:val="Default"/>
        <w:numPr>
          <w:ilvl w:val="0"/>
          <w:numId w:val="4"/>
        </w:numPr>
        <w:tabs>
          <w:tab w:val="left" w:pos="8222"/>
        </w:tabs>
        <w:jc w:val="both"/>
        <w:rPr>
          <w:rStyle w:val="Hipervnculo"/>
          <w:rFonts w:eastAsiaTheme="minorEastAsia"/>
          <w:color w:val="auto"/>
          <w:lang w:val="es-ES" w:eastAsia="es-CO"/>
        </w:rPr>
      </w:pPr>
      <w:hyperlink r:id="rId129">
        <w:r w:rsidR="240B15CE" w:rsidRPr="00D3168A">
          <w:rPr>
            <w:rStyle w:val="Hipervnculo"/>
            <w:rFonts w:eastAsiaTheme="minorEastAsia"/>
            <w:b/>
            <w:bCs/>
            <w:color w:val="auto"/>
          </w:rPr>
          <w:t>Circular Conjunta 001 del 20 de agosto de 2021</w:t>
        </w:r>
        <w:r w:rsidR="240B15CE" w:rsidRPr="00D3168A">
          <w:rPr>
            <w:rStyle w:val="Hipervnculo"/>
            <w:rFonts w:eastAsiaTheme="minorEastAsia"/>
            <w:color w:val="auto"/>
          </w:rPr>
          <w:t xml:space="preserve">: </w:t>
        </w:r>
        <w:r w:rsidR="00DD3100" w:rsidRPr="00D3168A">
          <w:rPr>
            <w:rStyle w:val="Hipervnculo"/>
            <w:rFonts w:eastAsiaTheme="minorEastAsia"/>
            <w:color w:val="auto"/>
          </w:rPr>
          <w:t>Mediante la cual se establecen m</w:t>
        </w:r>
        <w:r w:rsidR="240B15CE" w:rsidRPr="00D3168A">
          <w:rPr>
            <w:rStyle w:val="Hipervnculo"/>
            <w:rFonts w:eastAsiaTheme="minorEastAsia"/>
            <w:color w:val="auto"/>
          </w:rPr>
          <w:t>ecanismos para fortalecer la debida diligencia de los beneficiarios de pólizas de seguros, garantías y avales bancarios, y patrimonios autónomos</w:t>
        </w:r>
      </w:hyperlink>
      <w:r w:rsidR="240B15CE" w:rsidRPr="00D3168A">
        <w:rPr>
          <w:rFonts w:eastAsiaTheme="minorEastAsia"/>
          <w:color w:val="auto"/>
        </w:rPr>
        <w:t>.</w:t>
      </w:r>
    </w:p>
    <w:p w14:paraId="38A64515" w14:textId="659C94CB" w:rsidR="004622E8" w:rsidRPr="00D3168A" w:rsidRDefault="004622E8" w:rsidP="00FC58BD">
      <w:pPr>
        <w:pStyle w:val="Default"/>
        <w:numPr>
          <w:ilvl w:val="0"/>
          <w:numId w:val="4"/>
        </w:numPr>
        <w:tabs>
          <w:tab w:val="left" w:pos="8222"/>
        </w:tabs>
        <w:jc w:val="both"/>
        <w:rPr>
          <w:rFonts w:eastAsiaTheme="minorEastAsia"/>
          <w:color w:val="auto"/>
          <w:lang w:val="es-ES"/>
        </w:rPr>
      </w:pPr>
      <w:r w:rsidRPr="00D3168A">
        <w:rPr>
          <w:rFonts w:eastAsiaTheme="minorEastAsia"/>
          <w:b/>
          <w:bCs/>
          <w:color w:val="auto"/>
          <w:lang w:val="es-ES"/>
        </w:rPr>
        <w:t>Circular Externa 015 de 25 de agosto de 2021 de la SFC</w:t>
      </w:r>
      <w:r w:rsidRPr="00D3168A">
        <w:rPr>
          <w:rFonts w:eastAsiaTheme="minorEastAsia"/>
          <w:color w:val="auto"/>
          <w:lang w:val="es-ES"/>
        </w:rPr>
        <w:t xml:space="preserve">: </w:t>
      </w:r>
      <w:r w:rsidR="00DD3100" w:rsidRPr="00D3168A">
        <w:rPr>
          <w:rFonts w:eastAsiaTheme="minorEastAsia"/>
          <w:color w:val="auto"/>
          <w:lang w:val="es-ES"/>
        </w:rPr>
        <w:t>M</w:t>
      </w:r>
      <w:r w:rsidRPr="00D3168A">
        <w:rPr>
          <w:rFonts w:eastAsiaTheme="minorEastAsia"/>
          <w:color w:val="auto"/>
          <w:lang w:val="es-ES"/>
        </w:rPr>
        <w:t>ediante la cual se Imparte</w:t>
      </w:r>
      <w:r w:rsidR="00DD3100" w:rsidRPr="00D3168A">
        <w:rPr>
          <w:rFonts w:eastAsiaTheme="minorEastAsia"/>
          <w:color w:val="auto"/>
          <w:lang w:val="es-ES"/>
        </w:rPr>
        <w:t>n</w:t>
      </w:r>
      <w:r w:rsidRPr="00D3168A">
        <w:rPr>
          <w:rFonts w:eastAsiaTheme="minorEastAsia"/>
          <w:color w:val="auto"/>
          <w:lang w:val="es-ES"/>
        </w:rPr>
        <w:t xml:space="preserve"> instrucciones relacionadas con los prospecto y reporte de información en procesos de inscripción temporal de valores.</w:t>
      </w:r>
    </w:p>
    <w:p w14:paraId="7B61AA72" w14:textId="3389EE73" w:rsidR="004622E8" w:rsidRPr="00D3168A" w:rsidRDefault="004622E8" w:rsidP="00FC58BD">
      <w:pPr>
        <w:pStyle w:val="Default"/>
        <w:numPr>
          <w:ilvl w:val="0"/>
          <w:numId w:val="4"/>
        </w:numPr>
        <w:tabs>
          <w:tab w:val="left" w:pos="8222"/>
        </w:tabs>
        <w:jc w:val="both"/>
        <w:rPr>
          <w:rFonts w:eastAsiaTheme="minorEastAsia"/>
          <w:b/>
          <w:bCs/>
          <w:color w:val="auto"/>
          <w:lang w:val="es-ES" w:eastAsia="es-CO"/>
        </w:rPr>
      </w:pPr>
      <w:r w:rsidRPr="00D3168A">
        <w:rPr>
          <w:rFonts w:eastAsiaTheme="minorEastAsia"/>
          <w:b/>
          <w:bCs/>
          <w:color w:val="auto"/>
          <w:lang w:val="es-ES"/>
        </w:rPr>
        <w:t>Circular Externa 016 de 26 de agosto de 2021 de la SFC</w:t>
      </w:r>
      <w:r w:rsidRPr="00D3168A">
        <w:rPr>
          <w:rFonts w:eastAsiaTheme="minorEastAsia"/>
          <w:color w:val="auto"/>
          <w:lang w:val="es-ES"/>
        </w:rPr>
        <w:t xml:space="preserve">: </w:t>
      </w:r>
      <w:r w:rsidR="00DD3100" w:rsidRPr="00D3168A">
        <w:rPr>
          <w:rFonts w:eastAsiaTheme="minorEastAsia"/>
          <w:color w:val="auto"/>
          <w:lang w:val="es-ES"/>
        </w:rPr>
        <w:t>M</w:t>
      </w:r>
      <w:r w:rsidRPr="00D3168A">
        <w:rPr>
          <w:rFonts w:eastAsiaTheme="minorEastAsia"/>
          <w:color w:val="auto"/>
          <w:lang w:val="es-ES"/>
        </w:rPr>
        <w:t>ediante la cual se imparten Instrucciones relacionadas con el espacio controlado de prueba para actividades de innovación financiera.</w:t>
      </w:r>
    </w:p>
    <w:p w14:paraId="495DD191" w14:textId="35E7CFC8" w:rsidR="00203802" w:rsidRPr="00D3168A" w:rsidRDefault="008545C6" w:rsidP="00FC58BD">
      <w:pPr>
        <w:pStyle w:val="Default"/>
        <w:numPr>
          <w:ilvl w:val="0"/>
          <w:numId w:val="4"/>
        </w:numPr>
        <w:tabs>
          <w:tab w:val="left" w:pos="8222"/>
        </w:tabs>
        <w:jc w:val="both"/>
        <w:rPr>
          <w:rStyle w:val="Hipervnculo"/>
          <w:rFonts w:eastAsiaTheme="minorEastAsia"/>
          <w:b/>
          <w:bCs/>
          <w:color w:val="auto"/>
          <w:lang w:val="es-ES" w:eastAsia="es-CO"/>
        </w:rPr>
      </w:pPr>
      <w:hyperlink r:id="rId130">
        <w:r w:rsidR="00203802" w:rsidRPr="00D3168A">
          <w:rPr>
            <w:rStyle w:val="Hipervnculo"/>
            <w:rFonts w:eastAsiaTheme="minorEastAsia"/>
            <w:b/>
            <w:bCs/>
            <w:color w:val="auto"/>
          </w:rPr>
          <w:t>Circular Externa 017 de 2021</w:t>
        </w:r>
        <w:r w:rsidR="006B3CBA" w:rsidRPr="00D3168A">
          <w:rPr>
            <w:rStyle w:val="Hipervnculo"/>
            <w:rFonts w:eastAsiaTheme="minorEastAsia"/>
            <w:b/>
            <w:bCs/>
            <w:color w:val="auto"/>
          </w:rPr>
          <w:t xml:space="preserve"> (01 de septiembre de 2021)</w:t>
        </w:r>
        <w:r w:rsidR="00203802" w:rsidRPr="00D3168A">
          <w:rPr>
            <w:rStyle w:val="Hipervnculo"/>
            <w:rFonts w:eastAsiaTheme="minorEastAsia"/>
            <w:b/>
            <w:bCs/>
            <w:color w:val="auto"/>
          </w:rPr>
          <w:t xml:space="preserve">: </w:t>
        </w:r>
        <w:r w:rsidR="00BB609A" w:rsidRPr="00D3168A">
          <w:rPr>
            <w:rStyle w:val="Hipervnculo"/>
            <w:rFonts w:eastAsiaTheme="minorEastAsia"/>
            <w:color w:val="auto"/>
          </w:rPr>
          <w:t>La cual establece una m</w:t>
        </w:r>
        <w:r w:rsidR="00203802" w:rsidRPr="00D3168A">
          <w:rPr>
            <w:rStyle w:val="Hipervnculo"/>
            <w:rFonts w:eastAsiaTheme="minorEastAsia"/>
            <w:color w:val="auto"/>
          </w:rPr>
          <w:t>odificación a las instrucciones relacionadas con los procedimientos de conocimiento</w:t>
        </w:r>
        <w:r w:rsidR="00203802" w:rsidRPr="00D3168A">
          <w:rPr>
            <w:rStyle w:val="Hipervnculo"/>
            <w:rFonts w:eastAsiaTheme="minorEastAsia"/>
            <w:b/>
            <w:bCs/>
            <w:color w:val="auto"/>
          </w:rPr>
          <w:t xml:space="preserve"> </w:t>
        </w:r>
        <w:r w:rsidR="00203802" w:rsidRPr="00D3168A">
          <w:rPr>
            <w:rStyle w:val="Hipervnculo"/>
            <w:rFonts w:eastAsiaTheme="minorEastAsia"/>
            <w:color w:val="auto"/>
          </w:rPr>
          <w:t>del cliente previstas en la Circular Externa 027 de</w:t>
        </w:r>
        <w:r w:rsidR="00203802" w:rsidRPr="00D3168A">
          <w:rPr>
            <w:rStyle w:val="Hipervnculo"/>
            <w:rFonts w:eastAsiaTheme="minorEastAsia"/>
            <w:b/>
            <w:bCs/>
            <w:color w:val="auto"/>
          </w:rPr>
          <w:t xml:space="preserve"> </w:t>
        </w:r>
        <w:r w:rsidR="00203802" w:rsidRPr="00D3168A">
          <w:rPr>
            <w:rStyle w:val="Hipervnculo"/>
            <w:rFonts w:eastAsiaTheme="minorEastAsia"/>
            <w:color w:val="auto"/>
          </w:rPr>
          <w:t>202</w:t>
        </w:r>
      </w:hyperlink>
      <w:r w:rsidR="00203802" w:rsidRPr="00D3168A">
        <w:rPr>
          <w:rFonts w:eastAsiaTheme="minorEastAsia"/>
          <w:color w:val="auto"/>
        </w:rPr>
        <w:t>0</w:t>
      </w:r>
    </w:p>
    <w:p w14:paraId="1C5FB26F" w14:textId="6A0C7D55" w:rsidR="00203802" w:rsidRPr="00D3168A" w:rsidRDefault="008545C6" w:rsidP="00FC58BD">
      <w:pPr>
        <w:pStyle w:val="Default"/>
        <w:numPr>
          <w:ilvl w:val="0"/>
          <w:numId w:val="4"/>
        </w:numPr>
        <w:tabs>
          <w:tab w:val="left" w:pos="8222"/>
        </w:tabs>
        <w:jc w:val="both"/>
        <w:rPr>
          <w:rFonts w:eastAsiaTheme="minorEastAsia"/>
          <w:b/>
          <w:bCs/>
          <w:color w:val="auto"/>
          <w:lang w:val="es-ES" w:eastAsia="es-CO"/>
        </w:rPr>
      </w:pPr>
      <w:hyperlink r:id="rId131">
        <w:r w:rsidR="00203802" w:rsidRPr="00D3168A">
          <w:rPr>
            <w:rStyle w:val="Hipervnculo"/>
            <w:rFonts w:eastAsiaTheme="minorEastAsia"/>
            <w:b/>
            <w:bCs/>
            <w:color w:val="auto"/>
          </w:rPr>
          <w:t>Circular Externa 018 de 2021</w:t>
        </w:r>
        <w:r w:rsidR="006B3CBA" w:rsidRPr="00D3168A">
          <w:rPr>
            <w:rStyle w:val="Hipervnculo"/>
            <w:rFonts w:eastAsiaTheme="minorEastAsia"/>
            <w:b/>
            <w:bCs/>
            <w:color w:val="auto"/>
          </w:rPr>
          <w:t xml:space="preserve"> (22 de septiembre de 2021)</w:t>
        </w:r>
        <w:r w:rsidR="00203802" w:rsidRPr="00D3168A">
          <w:rPr>
            <w:rStyle w:val="Hipervnculo"/>
            <w:rFonts w:eastAsiaTheme="minorEastAsia"/>
            <w:b/>
            <w:bCs/>
            <w:color w:val="auto"/>
          </w:rPr>
          <w:t xml:space="preserve">: </w:t>
        </w:r>
        <w:r w:rsidR="00BB609A" w:rsidRPr="00D3168A">
          <w:rPr>
            <w:rStyle w:val="Hipervnculo"/>
            <w:rFonts w:eastAsiaTheme="minorEastAsia"/>
            <w:color w:val="auto"/>
          </w:rPr>
          <w:t>La cual establece el</w:t>
        </w:r>
        <w:r w:rsidR="00BB609A" w:rsidRPr="00D3168A">
          <w:rPr>
            <w:rStyle w:val="Hipervnculo"/>
            <w:rFonts w:eastAsiaTheme="minorEastAsia"/>
            <w:b/>
            <w:bCs/>
            <w:color w:val="auto"/>
          </w:rPr>
          <w:t xml:space="preserve"> </w:t>
        </w:r>
        <w:r w:rsidR="00203802" w:rsidRPr="00D3168A">
          <w:rPr>
            <w:rStyle w:val="Hipervnculo"/>
            <w:rFonts w:eastAsiaTheme="minorEastAsia"/>
            <w:color w:val="auto"/>
          </w:rPr>
          <w:t>Sistema Integral de Administración de Riesgos (SIAR) y Sistema de Administración de Riesgos de las Entidades Exceptuadas del SIAR (SARE)</w:t>
        </w:r>
      </w:hyperlink>
      <w:r w:rsidR="00203802" w:rsidRPr="00D3168A">
        <w:rPr>
          <w:rFonts w:eastAsiaTheme="minorEastAsia"/>
          <w:b/>
          <w:bCs/>
          <w:color w:val="auto"/>
        </w:rPr>
        <w:t>.</w:t>
      </w:r>
    </w:p>
    <w:p w14:paraId="461A3693" w14:textId="77777777" w:rsidR="00BF5437" w:rsidRPr="00D3168A" w:rsidRDefault="00BF5437" w:rsidP="00FC58BD">
      <w:pPr>
        <w:numPr>
          <w:ilvl w:val="0"/>
          <w:numId w:val="4"/>
        </w:numPr>
        <w:shd w:val="clear" w:color="auto" w:fill="FFFFFF" w:themeFill="background1"/>
        <w:tabs>
          <w:tab w:val="left" w:pos="8222"/>
        </w:tabs>
        <w:spacing w:after="0" w:line="240" w:lineRule="auto"/>
        <w:jc w:val="both"/>
        <w:rPr>
          <w:rStyle w:val="Hipervnculo"/>
          <w:rFonts w:ascii="Arial" w:eastAsiaTheme="minorEastAsia" w:hAnsi="Arial" w:cs="Arial"/>
          <w:color w:val="auto"/>
          <w:sz w:val="24"/>
          <w:szCs w:val="24"/>
        </w:rPr>
      </w:pPr>
      <w:r w:rsidRPr="00D3168A">
        <w:rPr>
          <w:rStyle w:val="Hipervnculo"/>
          <w:rFonts w:ascii="Arial" w:eastAsiaTheme="minorEastAsia" w:hAnsi="Arial" w:cs="Arial"/>
          <w:b/>
          <w:bCs/>
          <w:color w:val="auto"/>
          <w:sz w:val="24"/>
          <w:szCs w:val="24"/>
        </w:rPr>
        <w:t>Circular Externa 019 de 2021 (07 de octubre de 2021</w:t>
      </w:r>
      <w:r w:rsidRPr="00D3168A">
        <w:rPr>
          <w:rStyle w:val="Hipervnculo"/>
          <w:rFonts w:ascii="Arial" w:eastAsiaTheme="minorEastAsia" w:hAnsi="Arial" w:cs="Arial"/>
          <w:color w:val="auto"/>
          <w:sz w:val="24"/>
          <w:szCs w:val="24"/>
        </w:rPr>
        <w:t xml:space="preserve">): Imparte instrucciones relativas al desarrollo de la actividad de asesoría en el mercado de valores, criterios para la clasificación de productos simples o complejos y su distribución, y requisitos para la implementación de herramientas tecnológicas para el suministro de recomendaciones profesionales. </w:t>
      </w:r>
    </w:p>
    <w:p w14:paraId="76AC8349" w14:textId="4509D213" w:rsidR="00BF5437" w:rsidRPr="00D3168A" w:rsidRDefault="00BF5437" w:rsidP="00FC58BD">
      <w:pPr>
        <w:numPr>
          <w:ilvl w:val="0"/>
          <w:numId w:val="4"/>
        </w:numPr>
        <w:shd w:val="clear" w:color="auto" w:fill="FFFFFF" w:themeFill="background1"/>
        <w:tabs>
          <w:tab w:val="left" w:pos="8222"/>
        </w:tabs>
        <w:spacing w:after="0" w:line="240" w:lineRule="auto"/>
        <w:jc w:val="both"/>
        <w:rPr>
          <w:rStyle w:val="Hipervnculo"/>
          <w:rFonts w:ascii="Arial" w:eastAsiaTheme="minorEastAsia" w:hAnsi="Arial" w:cs="Arial"/>
          <w:color w:val="auto"/>
          <w:sz w:val="24"/>
          <w:szCs w:val="24"/>
        </w:rPr>
      </w:pPr>
      <w:r w:rsidRPr="00D3168A">
        <w:rPr>
          <w:rStyle w:val="Hipervnculo"/>
          <w:rFonts w:ascii="Arial" w:eastAsiaTheme="minorEastAsia" w:hAnsi="Arial" w:cs="Arial"/>
          <w:b/>
          <w:bCs/>
          <w:color w:val="auto"/>
          <w:sz w:val="24"/>
          <w:szCs w:val="24"/>
        </w:rPr>
        <w:t xml:space="preserve">Circular Externa 023 de 2021 (21 de octubre de 2021): </w:t>
      </w:r>
      <w:r w:rsidRPr="00D3168A">
        <w:rPr>
          <w:rStyle w:val="Hipervnculo"/>
          <w:rFonts w:ascii="Arial" w:eastAsiaTheme="minorEastAsia" w:hAnsi="Arial" w:cs="Arial"/>
          <w:color w:val="auto"/>
          <w:sz w:val="24"/>
          <w:szCs w:val="24"/>
        </w:rPr>
        <w:t>Imparte instrucciones relacionadas con la implementación del desarrollo tecnológico Sma</w:t>
      </w:r>
      <w:r w:rsidR="006E5139" w:rsidRPr="00D3168A">
        <w:rPr>
          <w:rStyle w:val="Hipervnculo"/>
          <w:rFonts w:ascii="Arial" w:eastAsiaTheme="minorEastAsia" w:hAnsi="Arial" w:cs="Arial"/>
          <w:color w:val="auto"/>
          <w:sz w:val="24"/>
          <w:szCs w:val="24"/>
        </w:rPr>
        <w:t>r</w:t>
      </w:r>
      <w:r w:rsidRPr="00D3168A">
        <w:rPr>
          <w:rStyle w:val="Hipervnculo"/>
          <w:rFonts w:ascii="Arial" w:eastAsiaTheme="minorEastAsia" w:hAnsi="Arial" w:cs="Arial"/>
          <w:color w:val="auto"/>
          <w:sz w:val="24"/>
          <w:szCs w:val="24"/>
        </w:rPr>
        <w:t>t</w:t>
      </w:r>
      <w:r w:rsidR="006E5139" w:rsidRPr="00D3168A">
        <w:rPr>
          <w:rStyle w:val="Hipervnculo"/>
          <w:rFonts w:ascii="Arial" w:eastAsiaTheme="minorEastAsia" w:hAnsi="Arial" w:cs="Arial"/>
          <w:color w:val="auto"/>
          <w:sz w:val="24"/>
          <w:szCs w:val="24"/>
        </w:rPr>
        <w:t xml:space="preserve"> supervisión</w:t>
      </w:r>
      <w:r w:rsidRPr="00D3168A">
        <w:rPr>
          <w:rStyle w:val="Hipervnculo"/>
          <w:rFonts w:ascii="Arial" w:eastAsiaTheme="minorEastAsia" w:hAnsi="Arial" w:cs="Arial"/>
          <w:color w:val="auto"/>
          <w:sz w:val="24"/>
          <w:szCs w:val="24"/>
        </w:rPr>
        <w:t xml:space="preserve"> y el Sistema de Atención al Consumidor Financiero (SAC).</w:t>
      </w:r>
    </w:p>
    <w:p w14:paraId="53357836" w14:textId="77777777" w:rsidR="00BF5437" w:rsidRPr="00D3168A" w:rsidRDefault="00BF5437" w:rsidP="00FC58BD">
      <w:pPr>
        <w:numPr>
          <w:ilvl w:val="0"/>
          <w:numId w:val="4"/>
        </w:numPr>
        <w:shd w:val="clear" w:color="auto" w:fill="FFFFFF" w:themeFill="background1"/>
        <w:tabs>
          <w:tab w:val="left" w:pos="8222"/>
        </w:tabs>
        <w:spacing w:after="0" w:line="240" w:lineRule="auto"/>
        <w:jc w:val="both"/>
        <w:rPr>
          <w:rStyle w:val="Hipervnculo"/>
          <w:rFonts w:ascii="Arial" w:eastAsiaTheme="minorEastAsia" w:hAnsi="Arial" w:cs="Arial"/>
          <w:b/>
          <w:bCs/>
          <w:color w:val="auto"/>
          <w:sz w:val="24"/>
          <w:szCs w:val="24"/>
        </w:rPr>
      </w:pPr>
      <w:r w:rsidRPr="00D3168A">
        <w:rPr>
          <w:rStyle w:val="Hipervnculo"/>
          <w:rFonts w:ascii="Arial" w:eastAsiaTheme="minorEastAsia" w:hAnsi="Arial" w:cs="Arial"/>
          <w:b/>
          <w:bCs/>
          <w:color w:val="auto"/>
          <w:sz w:val="24"/>
          <w:szCs w:val="24"/>
        </w:rPr>
        <w:t xml:space="preserve">Circular 024 de 2021 (21 de octubre de 2021): </w:t>
      </w:r>
      <w:r w:rsidRPr="00D3168A">
        <w:rPr>
          <w:rStyle w:val="Hipervnculo"/>
          <w:rFonts w:ascii="Arial" w:eastAsiaTheme="minorEastAsia" w:hAnsi="Arial" w:cs="Arial"/>
          <w:color w:val="auto"/>
          <w:sz w:val="24"/>
          <w:szCs w:val="24"/>
        </w:rPr>
        <w:t>Aborda temas de prestación de servicios a través de centros de atención telefónica (</w:t>
      </w:r>
      <w:bookmarkStart w:id="2" w:name="_Int_N34QOAeo"/>
      <w:proofErr w:type="spellStart"/>
      <w:r w:rsidRPr="00D3168A">
        <w:rPr>
          <w:rStyle w:val="Hipervnculo"/>
          <w:rFonts w:ascii="Arial" w:eastAsiaTheme="minorEastAsia" w:hAnsi="Arial" w:cs="Arial"/>
          <w:i/>
          <w:iCs/>
          <w:color w:val="auto"/>
          <w:sz w:val="24"/>
          <w:szCs w:val="24"/>
        </w:rPr>
        <w:t>Call</w:t>
      </w:r>
      <w:proofErr w:type="spellEnd"/>
      <w:r w:rsidRPr="00D3168A">
        <w:rPr>
          <w:rStyle w:val="Hipervnculo"/>
          <w:rFonts w:ascii="Arial" w:eastAsiaTheme="minorEastAsia" w:hAnsi="Arial" w:cs="Arial"/>
          <w:i/>
          <w:iCs/>
          <w:color w:val="auto"/>
          <w:sz w:val="24"/>
          <w:szCs w:val="24"/>
        </w:rPr>
        <w:t xml:space="preserve"> Center</w:t>
      </w:r>
      <w:bookmarkEnd w:id="2"/>
      <w:r w:rsidRPr="00D3168A">
        <w:rPr>
          <w:rStyle w:val="Hipervnculo"/>
          <w:rFonts w:ascii="Arial" w:eastAsiaTheme="minorEastAsia" w:hAnsi="Arial" w:cs="Arial"/>
          <w:color w:val="auto"/>
          <w:sz w:val="24"/>
          <w:szCs w:val="24"/>
        </w:rPr>
        <w:t xml:space="preserve"> y </w:t>
      </w:r>
      <w:proofErr w:type="spellStart"/>
      <w:r w:rsidRPr="00D3168A">
        <w:rPr>
          <w:rStyle w:val="Hipervnculo"/>
          <w:rFonts w:ascii="Arial" w:eastAsiaTheme="minorEastAsia" w:hAnsi="Arial" w:cs="Arial"/>
          <w:i/>
          <w:iCs/>
          <w:color w:val="auto"/>
          <w:sz w:val="24"/>
          <w:szCs w:val="24"/>
        </w:rPr>
        <w:t>Contact</w:t>
      </w:r>
      <w:proofErr w:type="spellEnd"/>
      <w:r w:rsidRPr="00D3168A">
        <w:rPr>
          <w:rStyle w:val="Hipervnculo"/>
          <w:rFonts w:ascii="Arial" w:eastAsiaTheme="minorEastAsia" w:hAnsi="Arial" w:cs="Arial"/>
          <w:i/>
          <w:iCs/>
          <w:color w:val="auto"/>
          <w:sz w:val="24"/>
          <w:szCs w:val="24"/>
        </w:rPr>
        <w:t xml:space="preserve"> Center</w:t>
      </w:r>
      <w:r w:rsidRPr="00D3168A">
        <w:rPr>
          <w:rStyle w:val="Hipervnculo"/>
          <w:rFonts w:ascii="Arial" w:eastAsiaTheme="minorEastAsia" w:hAnsi="Arial" w:cs="Arial"/>
          <w:color w:val="auto"/>
          <w:sz w:val="24"/>
          <w:szCs w:val="24"/>
        </w:rPr>
        <w:t>).</w:t>
      </w:r>
    </w:p>
    <w:p w14:paraId="455190A6" w14:textId="15788579" w:rsidR="00BF5437" w:rsidRPr="00D3168A" w:rsidRDefault="00BF5437" w:rsidP="00FC58BD">
      <w:pPr>
        <w:numPr>
          <w:ilvl w:val="0"/>
          <w:numId w:val="4"/>
        </w:numPr>
        <w:shd w:val="clear" w:color="auto" w:fill="FFFFFF" w:themeFill="background1"/>
        <w:tabs>
          <w:tab w:val="left" w:pos="8222"/>
        </w:tabs>
        <w:spacing w:after="0" w:line="240" w:lineRule="auto"/>
        <w:jc w:val="both"/>
        <w:rPr>
          <w:rStyle w:val="Hipervnculo"/>
          <w:rFonts w:ascii="Arial" w:eastAsiaTheme="minorEastAsia" w:hAnsi="Arial" w:cs="Arial"/>
          <w:b/>
          <w:bCs/>
          <w:color w:val="auto"/>
          <w:sz w:val="24"/>
          <w:szCs w:val="24"/>
        </w:rPr>
      </w:pPr>
      <w:r w:rsidRPr="00D3168A">
        <w:rPr>
          <w:rStyle w:val="Hipervnculo"/>
          <w:rFonts w:ascii="Arial" w:eastAsiaTheme="minorEastAsia" w:hAnsi="Arial" w:cs="Arial"/>
          <w:b/>
          <w:bCs/>
          <w:color w:val="auto"/>
          <w:sz w:val="24"/>
          <w:szCs w:val="24"/>
        </w:rPr>
        <w:t xml:space="preserve">Circular 025 de 2021 (25 de octubre de 2021): </w:t>
      </w:r>
      <w:r w:rsidRPr="00D3168A">
        <w:rPr>
          <w:rStyle w:val="Hipervnculo"/>
          <w:rFonts w:ascii="Arial" w:eastAsiaTheme="minorEastAsia" w:hAnsi="Arial" w:cs="Arial"/>
          <w:color w:val="auto"/>
          <w:sz w:val="24"/>
          <w:szCs w:val="24"/>
        </w:rPr>
        <w:t>A través de ella se modifica el régimen de transición del ponderador aplicable a los depósitos de entidades financieras y fondos de inversión colectiva abiertos sin pacto de permanencia, para el cálculo del Coeficiente de Fondeo Estable Neto y ajuste al porcentaje mínimo exigible en caso de incumplimiento</w:t>
      </w:r>
      <w:r w:rsidRPr="00D3168A">
        <w:rPr>
          <w:rStyle w:val="Hipervnculo"/>
          <w:rFonts w:ascii="Arial" w:eastAsiaTheme="minorEastAsia" w:hAnsi="Arial" w:cs="Arial"/>
          <w:b/>
          <w:bCs/>
          <w:color w:val="auto"/>
          <w:sz w:val="24"/>
          <w:szCs w:val="24"/>
        </w:rPr>
        <w:t>.</w:t>
      </w:r>
    </w:p>
    <w:p w14:paraId="4BA53917" w14:textId="46CB3C1B" w:rsidR="000C545C" w:rsidRPr="00D3168A" w:rsidRDefault="000C545C" w:rsidP="00FC58BD">
      <w:pPr>
        <w:numPr>
          <w:ilvl w:val="0"/>
          <w:numId w:val="4"/>
        </w:numPr>
        <w:shd w:val="clear" w:color="auto" w:fill="FFFFFF" w:themeFill="background1"/>
        <w:tabs>
          <w:tab w:val="left" w:pos="8222"/>
        </w:tabs>
        <w:spacing w:after="0" w:line="240" w:lineRule="auto"/>
        <w:jc w:val="both"/>
        <w:rPr>
          <w:rStyle w:val="Hipervnculo"/>
          <w:rFonts w:ascii="Arial" w:eastAsiaTheme="minorEastAsia" w:hAnsi="Arial" w:cs="Arial"/>
          <w:color w:val="auto"/>
          <w:sz w:val="24"/>
          <w:szCs w:val="24"/>
        </w:rPr>
      </w:pPr>
      <w:r w:rsidRPr="00D3168A">
        <w:rPr>
          <w:rStyle w:val="Hipervnculo"/>
          <w:rFonts w:ascii="Arial" w:eastAsiaTheme="minorEastAsia" w:hAnsi="Arial" w:cs="Arial"/>
          <w:b/>
          <w:bCs/>
          <w:color w:val="auto"/>
          <w:sz w:val="24"/>
          <w:szCs w:val="24"/>
        </w:rPr>
        <w:t xml:space="preserve">Circular 029 de 2021 (17 de diciembre de 2021): </w:t>
      </w:r>
      <w:r w:rsidRPr="00D3168A">
        <w:rPr>
          <w:rStyle w:val="Hipervnculo"/>
          <w:rFonts w:ascii="Arial" w:eastAsiaTheme="minorEastAsia" w:hAnsi="Arial" w:cs="Arial"/>
          <w:color w:val="auto"/>
          <w:sz w:val="24"/>
          <w:szCs w:val="24"/>
        </w:rPr>
        <w:t xml:space="preserve">Imparte instrucciones para el reporte de los activos custodiados de los fondos voluntarios de pensiones y la transmisión de la información financiera del Catálogo Único de </w:t>
      </w:r>
      <w:r w:rsidRPr="00D3168A">
        <w:rPr>
          <w:rStyle w:val="Hipervnculo"/>
          <w:rFonts w:ascii="Arial" w:eastAsiaTheme="minorEastAsia" w:hAnsi="Arial" w:cs="Arial"/>
          <w:color w:val="auto"/>
          <w:sz w:val="24"/>
          <w:szCs w:val="24"/>
        </w:rPr>
        <w:lastRenderedPageBreak/>
        <w:t>Información Financiera, con fines de supervisión por parte del Banco de la República.</w:t>
      </w:r>
    </w:p>
    <w:p w14:paraId="119366AC" w14:textId="048BF3D2" w:rsidR="006B3CBA" w:rsidRPr="00D3168A" w:rsidRDefault="006B3CBA" w:rsidP="00FC58BD">
      <w:pPr>
        <w:numPr>
          <w:ilvl w:val="0"/>
          <w:numId w:val="4"/>
        </w:numPr>
        <w:shd w:val="clear" w:color="auto" w:fill="FFFFFF" w:themeFill="background1"/>
        <w:tabs>
          <w:tab w:val="left" w:pos="8222"/>
        </w:tabs>
        <w:spacing w:after="0" w:line="240" w:lineRule="auto"/>
        <w:jc w:val="both"/>
        <w:rPr>
          <w:rStyle w:val="Hipervnculo"/>
          <w:rFonts w:ascii="Arial" w:eastAsiaTheme="minorEastAsia" w:hAnsi="Arial" w:cs="Arial"/>
          <w:b/>
          <w:bCs/>
          <w:color w:val="auto"/>
          <w:sz w:val="24"/>
          <w:szCs w:val="24"/>
        </w:rPr>
      </w:pPr>
      <w:r w:rsidRPr="00D3168A">
        <w:rPr>
          <w:rFonts w:ascii="Arial" w:eastAsiaTheme="minorEastAsia" w:hAnsi="Arial" w:cs="Arial"/>
          <w:b/>
          <w:bCs/>
          <w:sz w:val="24"/>
          <w:szCs w:val="24"/>
        </w:rPr>
        <w:t>Circular Externa 031 de 22 de diciembre de 2021 de la SFC</w:t>
      </w:r>
      <w:r w:rsidRPr="00D3168A">
        <w:rPr>
          <w:rFonts w:ascii="Arial" w:eastAsiaTheme="minorEastAsia" w:hAnsi="Arial" w:cs="Arial"/>
          <w:sz w:val="24"/>
          <w:szCs w:val="24"/>
        </w:rPr>
        <w:t xml:space="preserve">: </w:t>
      </w:r>
      <w:r w:rsidR="00BB609A" w:rsidRPr="00D3168A">
        <w:rPr>
          <w:rFonts w:ascii="Arial" w:eastAsiaTheme="minorEastAsia" w:hAnsi="Arial" w:cs="Arial"/>
          <w:sz w:val="24"/>
          <w:szCs w:val="24"/>
        </w:rPr>
        <w:t>M</w:t>
      </w:r>
      <w:r w:rsidRPr="00D3168A">
        <w:rPr>
          <w:rFonts w:ascii="Arial" w:eastAsiaTheme="minorEastAsia" w:hAnsi="Arial" w:cs="Arial"/>
          <w:sz w:val="24"/>
          <w:szCs w:val="24"/>
        </w:rPr>
        <w:t>ediante la cual se imparten Instrucciones relativas a la revelación de información sobre asuntos sociales y ambientales, incluidos los climáticos para los emisores.</w:t>
      </w:r>
    </w:p>
    <w:p w14:paraId="0EBA0661" w14:textId="59A13697" w:rsidR="006B3CBA" w:rsidRPr="00D3168A" w:rsidRDefault="006B3CBA" w:rsidP="00FC58BD">
      <w:pPr>
        <w:numPr>
          <w:ilvl w:val="0"/>
          <w:numId w:val="4"/>
        </w:numPr>
        <w:shd w:val="clear" w:color="auto" w:fill="FFFFFF" w:themeFill="background1"/>
        <w:tabs>
          <w:tab w:val="left" w:pos="8222"/>
        </w:tabs>
        <w:spacing w:after="0" w:line="240" w:lineRule="auto"/>
        <w:jc w:val="both"/>
        <w:rPr>
          <w:rStyle w:val="Hipervnculo"/>
          <w:rFonts w:ascii="Arial" w:eastAsiaTheme="minorEastAsia" w:hAnsi="Arial" w:cs="Arial"/>
          <w:color w:val="auto"/>
          <w:sz w:val="24"/>
          <w:szCs w:val="24"/>
        </w:rPr>
      </w:pPr>
      <w:r w:rsidRPr="00D3168A">
        <w:rPr>
          <w:rFonts w:ascii="Arial" w:eastAsiaTheme="minorEastAsia" w:hAnsi="Arial" w:cs="Arial"/>
          <w:b/>
          <w:bCs/>
          <w:sz w:val="24"/>
          <w:szCs w:val="24"/>
        </w:rPr>
        <w:t>Circular Conjunta 002 de 23 de diciembre de 2021 de la SFC y Colombia Compra Eficiente</w:t>
      </w:r>
      <w:r w:rsidRPr="00D3168A">
        <w:rPr>
          <w:rFonts w:ascii="Arial" w:eastAsiaTheme="minorEastAsia" w:hAnsi="Arial" w:cs="Arial"/>
          <w:sz w:val="24"/>
          <w:szCs w:val="24"/>
        </w:rPr>
        <w:t xml:space="preserve">: </w:t>
      </w:r>
      <w:r w:rsidR="00BB609A" w:rsidRPr="00D3168A">
        <w:rPr>
          <w:rFonts w:ascii="Arial" w:eastAsiaTheme="minorEastAsia" w:hAnsi="Arial" w:cs="Arial"/>
          <w:sz w:val="24"/>
          <w:szCs w:val="24"/>
        </w:rPr>
        <w:t>P</w:t>
      </w:r>
      <w:r w:rsidRPr="00D3168A">
        <w:rPr>
          <w:rFonts w:ascii="Arial" w:eastAsiaTheme="minorEastAsia" w:hAnsi="Arial" w:cs="Arial"/>
          <w:sz w:val="24"/>
          <w:szCs w:val="24"/>
        </w:rPr>
        <w:t>or medio de la cual se modifica el inciso tercero de la Circular Conjunta 001 del 20 de agosto de 2021 y se adiciona la citada circular, con el fin de hacer aplicable sus instrucciones respecto de los seguros de responsabilidad civil extracontractual y todo riesgo, en el marco de los procesos de contratación estatal.</w:t>
      </w:r>
    </w:p>
    <w:p w14:paraId="54C95A22" w14:textId="5199A775" w:rsidR="00BD4240" w:rsidRPr="00D3168A" w:rsidRDefault="00BD4240" w:rsidP="00FC58BD">
      <w:pPr>
        <w:numPr>
          <w:ilvl w:val="0"/>
          <w:numId w:val="4"/>
        </w:numPr>
        <w:shd w:val="clear" w:color="auto" w:fill="FFFFFF" w:themeFill="background1"/>
        <w:tabs>
          <w:tab w:val="left" w:pos="8222"/>
        </w:tabs>
        <w:spacing w:after="0" w:line="240" w:lineRule="auto"/>
        <w:jc w:val="both"/>
        <w:rPr>
          <w:rStyle w:val="Hipervnculo"/>
          <w:rFonts w:ascii="Arial" w:eastAsiaTheme="minorEastAsia" w:hAnsi="Arial" w:cs="Arial"/>
          <w:color w:val="auto"/>
          <w:sz w:val="24"/>
          <w:szCs w:val="24"/>
        </w:rPr>
      </w:pPr>
      <w:r w:rsidRPr="00D3168A">
        <w:rPr>
          <w:rStyle w:val="Hipervnculo"/>
          <w:rFonts w:ascii="Arial" w:eastAsiaTheme="minorEastAsia" w:hAnsi="Arial" w:cs="Arial"/>
          <w:b/>
          <w:bCs/>
          <w:color w:val="auto"/>
          <w:sz w:val="24"/>
          <w:szCs w:val="24"/>
        </w:rPr>
        <w:t xml:space="preserve">Circular Externa 001 del 08 de febrero de 2022: </w:t>
      </w:r>
      <w:r w:rsidRPr="00D3168A">
        <w:rPr>
          <w:rStyle w:val="Hipervnculo"/>
          <w:rFonts w:ascii="Arial" w:eastAsiaTheme="minorEastAsia" w:hAnsi="Arial" w:cs="Arial"/>
          <w:color w:val="auto"/>
          <w:sz w:val="24"/>
          <w:szCs w:val="24"/>
        </w:rPr>
        <w:t>Establece para el primer semestre del año 2022 el valor de las contribuciones que deben pagar las entidades vigiladas y controladas de conformidad con lo establecido en el artículo 337 numeral 5 del Estatuto Orgánico del Sistema Financiero para el primer semestre de 2022.</w:t>
      </w:r>
    </w:p>
    <w:p w14:paraId="0BF0283E" w14:textId="669EF166" w:rsidR="643288D7" w:rsidRPr="00D3168A" w:rsidRDefault="643288D7" w:rsidP="00FC58BD">
      <w:pPr>
        <w:numPr>
          <w:ilvl w:val="0"/>
          <w:numId w:val="4"/>
        </w:numPr>
        <w:shd w:val="clear" w:color="auto" w:fill="FFFFFF" w:themeFill="background1"/>
        <w:tabs>
          <w:tab w:val="left" w:pos="8222"/>
        </w:tabs>
        <w:spacing w:after="0" w:line="240" w:lineRule="auto"/>
        <w:jc w:val="both"/>
        <w:rPr>
          <w:rFonts w:ascii="Arial" w:eastAsiaTheme="minorEastAsia" w:hAnsi="Arial" w:cs="Arial"/>
          <w:sz w:val="24"/>
          <w:szCs w:val="24"/>
        </w:rPr>
      </w:pPr>
      <w:r w:rsidRPr="00D3168A">
        <w:rPr>
          <w:rStyle w:val="Hipervnculo"/>
          <w:rFonts w:ascii="Arial" w:eastAsiaTheme="minorEastAsia" w:hAnsi="Arial" w:cs="Arial"/>
          <w:b/>
          <w:bCs/>
          <w:color w:val="auto"/>
          <w:sz w:val="24"/>
          <w:szCs w:val="24"/>
        </w:rPr>
        <w:t>Circular Externa 004 de 2022:</w:t>
      </w:r>
      <w:r w:rsidRPr="00D3168A">
        <w:rPr>
          <w:rStyle w:val="Hipervnculo"/>
          <w:rFonts w:ascii="Arial" w:eastAsiaTheme="minorEastAsia" w:hAnsi="Arial" w:cs="Arial"/>
          <w:color w:val="auto"/>
          <w:sz w:val="24"/>
          <w:szCs w:val="24"/>
        </w:rPr>
        <w:t xml:space="preserve"> Creación de la proforma F.0000-169 formato 415 “</w:t>
      </w:r>
      <w:r w:rsidRPr="00D3168A">
        <w:rPr>
          <w:rStyle w:val="Hipervnculo"/>
          <w:rFonts w:ascii="Arial" w:eastAsiaTheme="minorEastAsia" w:hAnsi="Arial" w:cs="Arial"/>
          <w:i/>
          <w:iCs/>
          <w:color w:val="auto"/>
          <w:sz w:val="24"/>
          <w:szCs w:val="24"/>
        </w:rPr>
        <w:t>Instrumentos Financieros Derivados</w:t>
      </w:r>
      <w:r w:rsidRPr="00D3168A">
        <w:rPr>
          <w:rStyle w:val="Hipervnculo"/>
          <w:rFonts w:ascii="Arial" w:eastAsiaTheme="minorEastAsia" w:hAnsi="Arial" w:cs="Arial"/>
          <w:color w:val="auto"/>
          <w:sz w:val="24"/>
          <w:szCs w:val="24"/>
        </w:rPr>
        <w:t>”</w:t>
      </w:r>
      <w:r w:rsidRPr="00D3168A">
        <w:rPr>
          <w:rFonts w:ascii="Arial" w:eastAsiaTheme="minorEastAsia" w:hAnsi="Arial" w:cs="Arial"/>
          <w:sz w:val="24"/>
          <w:szCs w:val="24"/>
        </w:rPr>
        <w:t>” y derogatoria de la proforma F.0000-146 Formatos 468 “Forward sobre Divisas (incluye FX - Swap)”, 469 “Forward sobre títulos o valores”, 471 “Opciones Europeas en el mercado mostrador (OTC)” y 472 “Swaps (‘</w:t>
      </w:r>
      <w:proofErr w:type="spellStart"/>
      <w:r w:rsidRPr="00D3168A">
        <w:rPr>
          <w:rFonts w:ascii="Arial" w:eastAsiaTheme="minorEastAsia" w:hAnsi="Arial" w:cs="Arial"/>
          <w:sz w:val="24"/>
          <w:szCs w:val="24"/>
        </w:rPr>
        <w:t>Interest</w:t>
      </w:r>
      <w:proofErr w:type="spellEnd"/>
      <w:r w:rsidRPr="00D3168A">
        <w:rPr>
          <w:rFonts w:ascii="Arial" w:eastAsiaTheme="minorEastAsia" w:hAnsi="Arial" w:cs="Arial"/>
          <w:sz w:val="24"/>
          <w:szCs w:val="24"/>
        </w:rPr>
        <w:t xml:space="preserve"> </w:t>
      </w:r>
      <w:proofErr w:type="spellStart"/>
      <w:r w:rsidRPr="00D3168A">
        <w:rPr>
          <w:rFonts w:ascii="Arial" w:eastAsiaTheme="minorEastAsia" w:hAnsi="Arial" w:cs="Arial"/>
          <w:sz w:val="24"/>
          <w:szCs w:val="24"/>
        </w:rPr>
        <w:t>Rate</w:t>
      </w:r>
      <w:proofErr w:type="spellEnd"/>
      <w:r w:rsidRPr="00D3168A">
        <w:rPr>
          <w:rFonts w:ascii="Arial" w:eastAsiaTheme="minorEastAsia" w:hAnsi="Arial" w:cs="Arial"/>
          <w:sz w:val="24"/>
          <w:szCs w:val="24"/>
        </w:rPr>
        <w:t xml:space="preserve"> Swap – IRS, ‘Cross </w:t>
      </w:r>
      <w:proofErr w:type="spellStart"/>
      <w:r w:rsidRPr="00D3168A">
        <w:rPr>
          <w:rFonts w:ascii="Arial" w:eastAsiaTheme="minorEastAsia" w:hAnsi="Arial" w:cs="Arial"/>
          <w:sz w:val="24"/>
          <w:szCs w:val="24"/>
        </w:rPr>
        <w:t>Currency</w:t>
      </w:r>
      <w:proofErr w:type="spellEnd"/>
      <w:r w:rsidRPr="00D3168A">
        <w:rPr>
          <w:rFonts w:ascii="Arial" w:eastAsiaTheme="minorEastAsia" w:hAnsi="Arial" w:cs="Arial"/>
          <w:sz w:val="24"/>
          <w:szCs w:val="24"/>
        </w:rPr>
        <w:t xml:space="preserve"> Swap’ – CCS y ‘</w:t>
      </w:r>
      <w:proofErr w:type="spellStart"/>
      <w:r w:rsidRPr="00D3168A">
        <w:rPr>
          <w:rFonts w:ascii="Arial" w:eastAsiaTheme="minorEastAsia" w:hAnsi="Arial" w:cs="Arial"/>
          <w:sz w:val="24"/>
          <w:szCs w:val="24"/>
        </w:rPr>
        <w:t>Credit</w:t>
      </w:r>
      <w:proofErr w:type="spellEnd"/>
      <w:r w:rsidRPr="00D3168A">
        <w:rPr>
          <w:rFonts w:ascii="Arial" w:eastAsiaTheme="minorEastAsia" w:hAnsi="Arial" w:cs="Arial"/>
          <w:sz w:val="24"/>
          <w:szCs w:val="24"/>
        </w:rPr>
        <w:t xml:space="preserve"> Default Swaps’ – CDS)”</w:t>
      </w:r>
    </w:p>
    <w:p w14:paraId="613C1211" w14:textId="4A4B187E" w:rsidR="643288D7" w:rsidRPr="00D3168A" w:rsidRDefault="643288D7" w:rsidP="00FC58BD">
      <w:pPr>
        <w:pStyle w:val="Prrafodelista"/>
        <w:numPr>
          <w:ilvl w:val="0"/>
          <w:numId w:val="4"/>
        </w:numPr>
        <w:shd w:val="clear" w:color="auto" w:fill="FFFFFF" w:themeFill="background1"/>
        <w:tabs>
          <w:tab w:val="clear" w:pos="720"/>
          <w:tab w:val="num" w:pos="851"/>
          <w:tab w:val="left" w:pos="8222"/>
        </w:tabs>
        <w:spacing w:after="0" w:line="240" w:lineRule="auto"/>
        <w:jc w:val="both"/>
        <w:rPr>
          <w:rFonts w:ascii="Arial" w:eastAsiaTheme="minorEastAsia" w:hAnsi="Arial" w:cs="Arial"/>
          <w:sz w:val="24"/>
          <w:szCs w:val="24"/>
        </w:rPr>
      </w:pPr>
      <w:r w:rsidRPr="00D3168A">
        <w:rPr>
          <w:rFonts w:ascii="Arial" w:eastAsiaTheme="minorEastAsia" w:hAnsi="Arial" w:cs="Arial"/>
          <w:b/>
          <w:bCs/>
          <w:sz w:val="24"/>
          <w:szCs w:val="24"/>
        </w:rPr>
        <w:t>Circular Externa 006 de 2022:</w:t>
      </w:r>
      <w:r w:rsidRPr="00D3168A">
        <w:rPr>
          <w:rFonts w:ascii="Arial" w:eastAsiaTheme="minorEastAsia" w:hAnsi="Arial" w:cs="Arial"/>
          <w:sz w:val="24"/>
          <w:szCs w:val="24"/>
        </w:rPr>
        <w:t xml:space="preserve"> Mediante la cual modifica la proforma F.7000-20 (formato 535) sobre </w:t>
      </w:r>
      <w:r w:rsidRPr="00D3168A">
        <w:rPr>
          <w:rFonts w:ascii="Arial" w:eastAsiaTheme="minorEastAsia" w:hAnsi="Arial" w:cs="Arial"/>
          <w:i/>
          <w:iCs/>
          <w:sz w:val="24"/>
          <w:szCs w:val="24"/>
        </w:rPr>
        <w:t>“Incumplimientos y/o posibles incumplimientos evidenciados por los custodios de valores en desarrollo de las operaciones que realizan los FIC y portafolios de los FVP”</w:t>
      </w:r>
      <w:r w:rsidRPr="00D3168A">
        <w:rPr>
          <w:rFonts w:ascii="Arial" w:eastAsiaTheme="minorEastAsia" w:hAnsi="Arial" w:cs="Arial"/>
          <w:sz w:val="24"/>
          <w:szCs w:val="24"/>
        </w:rPr>
        <w:t>.</w:t>
      </w:r>
    </w:p>
    <w:p w14:paraId="4F516425" w14:textId="438EB1F6" w:rsidR="643288D7" w:rsidRPr="00D3168A" w:rsidRDefault="643288D7" w:rsidP="00FC58BD">
      <w:pPr>
        <w:pStyle w:val="Prrafodelista"/>
        <w:numPr>
          <w:ilvl w:val="0"/>
          <w:numId w:val="4"/>
        </w:numPr>
        <w:shd w:val="clear" w:color="auto" w:fill="FFFFFF" w:themeFill="background1"/>
        <w:tabs>
          <w:tab w:val="clear" w:pos="720"/>
          <w:tab w:val="num" w:pos="851"/>
          <w:tab w:val="left" w:pos="8222"/>
        </w:tabs>
        <w:spacing w:after="0" w:line="240" w:lineRule="auto"/>
        <w:jc w:val="both"/>
        <w:rPr>
          <w:rFonts w:ascii="Arial" w:eastAsiaTheme="minorEastAsia" w:hAnsi="Arial" w:cs="Arial"/>
          <w:sz w:val="24"/>
          <w:szCs w:val="24"/>
        </w:rPr>
      </w:pPr>
      <w:r w:rsidRPr="00D3168A">
        <w:rPr>
          <w:rFonts w:ascii="Arial" w:eastAsiaTheme="minorEastAsia" w:hAnsi="Arial" w:cs="Arial"/>
          <w:b/>
          <w:bCs/>
          <w:sz w:val="24"/>
          <w:szCs w:val="24"/>
        </w:rPr>
        <w:t>Circular Externa 007 de 2022:</w:t>
      </w:r>
      <w:r w:rsidRPr="00D3168A">
        <w:rPr>
          <w:rFonts w:ascii="Arial" w:eastAsiaTheme="minorEastAsia" w:hAnsi="Arial" w:cs="Arial"/>
          <w:sz w:val="24"/>
          <w:szCs w:val="24"/>
        </w:rPr>
        <w:t xml:space="preserve"> Mediante la cual se modifica las Proformas sobre </w:t>
      </w:r>
      <w:r w:rsidRPr="00D3168A">
        <w:rPr>
          <w:rFonts w:ascii="Arial" w:eastAsiaTheme="minorEastAsia" w:hAnsi="Arial" w:cs="Arial"/>
          <w:i/>
          <w:iCs/>
          <w:sz w:val="24"/>
          <w:szCs w:val="24"/>
        </w:rPr>
        <w:t>“Composición del portafolio de inversiones”</w:t>
      </w:r>
      <w:r w:rsidRPr="00D3168A">
        <w:rPr>
          <w:rFonts w:ascii="Arial" w:eastAsiaTheme="minorEastAsia" w:hAnsi="Arial" w:cs="Arial"/>
          <w:sz w:val="24"/>
          <w:szCs w:val="24"/>
        </w:rPr>
        <w:t xml:space="preserve"> para FIC y FCP y </w:t>
      </w:r>
      <w:r w:rsidRPr="00D3168A">
        <w:rPr>
          <w:rFonts w:ascii="Arial" w:eastAsiaTheme="minorEastAsia" w:hAnsi="Arial" w:cs="Arial"/>
          <w:i/>
          <w:iCs/>
          <w:sz w:val="24"/>
          <w:szCs w:val="24"/>
        </w:rPr>
        <w:t>“Repos, simultáneas y transferencia temporal de valores”.</w:t>
      </w:r>
    </w:p>
    <w:p w14:paraId="13737D2D" w14:textId="6226B954" w:rsidR="643288D7" w:rsidRPr="00D3168A" w:rsidRDefault="643288D7" w:rsidP="00FC58BD">
      <w:pPr>
        <w:pStyle w:val="Prrafodelista"/>
        <w:numPr>
          <w:ilvl w:val="0"/>
          <w:numId w:val="4"/>
        </w:numPr>
        <w:shd w:val="clear" w:color="auto" w:fill="FFFFFF" w:themeFill="background1"/>
        <w:tabs>
          <w:tab w:val="clear" w:pos="720"/>
          <w:tab w:val="num" w:pos="851"/>
          <w:tab w:val="left" w:pos="8222"/>
        </w:tabs>
        <w:spacing w:after="0" w:line="240" w:lineRule="auto"/>
        <w:jc w:val="both"/>
        <w:rPr>
          <w:rFonts w:ascii="Arial" w:eastAsiaTheme="minorEastAsia" w:hAnsi="Arial" w:cs="Arial"/>
          <w:sz w:val="24"/>
          <w:szCs w:val="24"/>
        </w:rPr>
      </w:pPr>
      <w:r w:rsidRPr="00D3168A">
        <w:rPr>
          <w:rStyle w:val="Hipervnculo"/>
          <w:rFonts w:ascii="Arial" w:eastAsiaTheme="minorEastAsia" w:hAnsi="Arial" w:cs="Arial"/>
          <w:b/>
          <w:bCs/>
          <w:color w:val="auto"/>
          <w:sz w:val="24"/>
          <w:szCs w:val="24"/>
        </w:rPr>
        <w:t>Circular Externa 008 de 2022:</w:t>
      </w:r>
      <w:r w:rsidRPr="00D3168A">
        <w:rPr>
          <w:rStyle w:val="Hipervnculo"/>
          <w:rFonts w:ascii="Arial" w:eastAsiaTheme="minorEastAsia" w:hAnsi="Arial" w:cs="Arial"/>
          <w:color w:val="auto"/>
          <w:sz w:val="24"/>
          <w:szCs w:val="24"/>
        </w:rPr>
        <w:t xml:space="preserve"> Imparte instrucciones relacionadas con la emisión de bonos vinculados al desempeño sostenible </w:t>
      </w:r>
      <w:r w:rsidRPr="00D3168A">
        <w:rPr>
          <w:rFonts w:ascii="Arial" w:eastAsiaTheme="minorEastAsia" w:hAnsi="Arial" w:cs="Arial"/>
          <w:sz w:val="24"/>
          <w:szCs w:val="24"/>
        </w:rPr>
        <w:t>(</w:t>
      </w:r>
      <w:proofErr w:type="spellStart"/>
      <w:r w:rsidRPr="00D3168A">
        <w:rPr>
          <w:rFonts w:ascii="Arial" w:eastAsiaTheme="minorEastAsia" w:hAnsi="Arial" w:cs="Arial"/>
          <w:i/>
          <w:iCs/>
          <w:sz w:val="24"/>
          <w:szCs w:val="24"/>
        </w:rPr>
        <w:t>Sustainability</w:t>
      </w:r>
      <w:proofErr w:type="spellEnd"/>
      <w:r w:rsidRPr="00D3168A">
        <w:rPr>
          <w:rFonts w:ascii="Arial" w:eastAsiaTheme="minorEastAsia" w:hAnsi="Arial" w:cs="Arial"/>
          <w:i/>
          <w:iCs/>
          <w:sz w:val="24"/>
          <w:szCs w:val="24"/>
        </w:rPr>
        <w:t xml:space="preserve">- </w:t>
      </w:r>
      <w:proofErr w:type="spellStart"/>
      <w:r w:rsidRPr="00D3168A">
        <w:rPr>
          <w:rFonts w:ascii="Arial" w:eastAsiaTheme="minorEastAsia" w:hAnsi="Arial" w:cs="Arial"/>
          <w:i/>
          <w:iCs/>
          <w:sz w:val="24"/>
          <w:szCs w:val="24"/>
        </w:rPr>
        <w:t>Linked</w:t>
      </w:r>
      <w:proofErr w:type="spellEnd"/>
      <w:r w:rsidRPr="00D3168A">
        <w:rPr>
          <w:rFonts w:ascii="Arial" w:eastAsiaTheme="minorEastAsia" w:hAnsi="Arial" w:cs="Arial"/>
          <w:i/>
          <w:iCs/>
          <w:sz w:val="24"/>
          <w:szCs w:val="24"/>
        </w:rPr>
        <w:t xml:space="preserve"> Bonds</w:t>
      </w:r>
      <w:r w:rsidRPr="00D3168A">
        <w:rPr>
          <w:rFonts w:ascii="Arial" w:eastAsiaTheme="minorEastAsia" w:hAnsi="Arial" w:cs="Arial"/>
          <w:sz w:val="24"/>
          <w:szCs w:val="24"/>
        </w:rPr>
        <w:t>, por su traducción en inglés).</w:t>
      </w:r>
    </w:p>
    <w:p w14:paraId="7F109F90" w14:textId="37296A7E" w:rsidR="643288D7" w:rsidRPr="00D3168A" w:rsidRDefault="643288D7" w:rsidP="00FC58BD">
      <w:pPr>
        <w:pStyle w:val="Prrafodelista"/>
        <w:numPr>
          <w:ilvl w:val="0"/>
          <w:numId w:val="4"/>
        </w:numPr>
        <w:shd w:val="clear" w:color="auto" w:fill="FFFFFF" w:themeFill="background1"/>
        <w:tabs>
          <w:tab w:val="clear" w:pos="720"/>
          <w:tab w:val="num" w:pos="851"/>
          <w:tab w:val="left" w:pos="8222"/>
        </w:tabs>
        <w:spacing w:after="0" w:line="240" w:lineRule="auto"/>
        <w:jc w:val="both"/>
        <w:rPr>
          <w:rStyle w:val="Hipervnculo"/>
          <w:rFonts w:ascii="Arial" w:eastAsiaTheme="minorEastAsia" w:hAnsi="Arial" w:cs="Arial"/>
          <w:color w:val="auto"/>
          <w:sz w:val="24"/>
          <w:szCs w:val="24"/>
        </w:rPr>
      </w:pPr>
      <w:r w:rsidRPr="00D3168A">
        <w:rPr>
          <w:rStyle w:val="Hipervnculo"/>
          <w:rFonts w:ascii="Arial" w:eastAsiaTheme="minorEastAsia" w:hAnsi="Arial" w:cs="Arial"/>
          <w:b/>
          <w:bCs/>
          <w:color w:val="auto"/>
          <w:sz w:val="24"/>
          <w:szCs w:val="24"/>
        </w:rPr>
        <w:t>Circular Externa 011 de 2022:</w:t>
      </w:r>
      <w:r w:rsidRPr="00D3168A">
        <w:rPr>
          <w:rStyle w:val="Hipervnculo"/>
          <w:rFonts w:ascii="Arial" w:eastAsiaTheme="minorEastAsia" w:hAnsi="Arial" w:cs="Arial"/>
          <w:color w:val="auto"/>
          <w:sz w:val="24"/>
          <w:szCs w:val="24"/>
        </w:rPr>
        <w:t xml:space="preserve"> Mediante la cual se modifican algunas instrucciones relativas a la administración del riesgo LAFT.</w:t>
      </w:r>
    </w:p>
    <w:p w14:paraId="3DBE37ED" w14:textId="6FE4FFCD" w:rsidR="2E1B6802" w:rsidRPr="00D3168A" w:rsidRDefault="2E1B6802" w:rsidP="00FC58BD">
      <w:pPr>
        <w:numPr>
          <w:ilvl w:val="0"/>
          <w:numId w:val="4"/>
        </w:numPr>
        <w:tabs>
          <w:tab w:val="left" w:pos="8222"/>
        </w:tabs>
        <w:spacing w:after="0" w:line="240" w:lineRule="auto"/>
        <w:jc w:val="both"/>
        <w:rPr>
          <w:rFonts w:ascii="Arial" w:eastAsiaTheme="minorEastAsia" w:hAnsi="Arial" w:cs="Arial"/>
          <w:b/>
          <w:bCs/>
          <w:sz w:val="24"/>
          <w:szCs w:val="24"/>
        </w:rPr>
      </w:pPr>
      <w:r w:rsidRPr="00D3168A">
        <w:rPr>
          <w:rStyle w:val="Hipervnculo"/>
          <w:rFonts w:ascii="Arial" w:eastAsiaTheme="minorEastAsia" w:hAnsi="Arial" w:cs="Arial"/>
          <w:b/>
          <w:bCs/>
          <w:color w:val="auto"/>
          <w:sz w:val="24"/>
          <w:szCs w:val="24"/>
        </w:rPr>
        <w:t>Circular Externa 013 de 2022:</w:t>
      </w:r>
      <w:r w:rsidRPr="00D3168A">
        <w:rPr>
          <w:rStyle w:val="Hipervnculo"/>
          <w:rFonts w:ascii="Arial" w:eastAsiaTheme="minorEastAsia" w:hAnsi="Arial" w:cs="Arial"/>
          <w:color w:val="auto"/>
          <w:sz w:val="24"/>
          <w:szCs w:val="24"/>
        </w:rPr>
        <w:t xml:space="preserve"> Impa</w:t>
      </w:r>
      <w:r w:rsidRPr="00D3168A">
        <w:rPr>
          <w:rFonts w:ascii="Arial" w:eastAsiaTheme="minorEastAsia" w:hAnsi="Arial" w:cs="Arial"/>
          <w:sz w:val="24"/>
          <w:szCs w:val="24"/>
        </w:rPr>
        <w:t>rte instrucciones para el fortalecimiento y consolidación de la institución del Defensor del Consumidor Financiero (DCF) y establece como principios que rigen su actividad los de autonomía e independencia, e impone algunos requisitos que las entidades vigiladas deben tener en cuenta al momento de su designación.</w:t>
      </w:r>
    </w:p>
    <w:p w14:paraId="1969C4C4" w14:textId="34A072EA" w:rsidR="2E1B6802" w:rsidRPr="00D3168A" w:rsidRDefault="2E1B6802" w:rsidP="00FC58BD">
      <w:pPr>
        <w:numPr>
          <w:ilvl w:val="0"/>
          <w:numId w:val="4"/>
        </w:numPr>
        <w:shd w:val="clear" w:color="auto" w:fill="FFFFFF" w:themeFill="background1"/>
        <w:tabs>
          <w:tab w:val="left" w:pos="8222"/>
        </w:tabs>
        <w:spacing w:after="0" w:line="240" w:lineRule="auto"/>
        <w:jc w:val="both"/>
        <w:rPr>
          <w:rFonts w:ascii="Arial" w:eastAsiaTheme="minorEastAsia" w:hAnsi="Arial" w:cs="Arial"/>
          <w:sz w:val="24"/>
          <w:szCs w:val="24"/>
        </w:rPr>
      </w:pPr>
      <w:r w:rsidRPr="00D3168A">
        <w:rPr>
          <w:rFonts w:ascii="Arial" w:eastAsia="Calibri" w:hAnsi="Arial" w:cs="Arial"/>
          <w:b/>
          <w:bCs/>
          <w:sz w:val="24"/>
          <w:szCs w:val="24"/>
        </w:rPr>
        <w:t xml:space="preserve">Circular Externa 014 de 2022: </w:t>
      </w:r>
      <w:r w:rsidRPr="00D3168A">
        <w:rPr>
          <w:rFonts w:ascii="Arial" w:eastAsia="Calibri" w:hAnsi="Arial" w:cs="Arial"/>
          <w:sz w:val="24"/>
          <w:szCs w:val="24"/>
        </w:rPr>
        <w:t>Mediante la cual se adoptan en forma permanente algunas instrucciones transitorias emitidas durante la emergencia sanitaria decretada, con ocasión de la pandemia del COVID-19.</w:t>
      </w:r>
    </w:p>
    <w:p w14:paraId="17EF397C" w14:textId="65E5EB70" w:rsidR="2E1B6802" w:rsidRPr="00D3168A" w:rsidRDefault="2E1B6802" w:rsidP="00FC58BD">
      <w:pPr>
        <w:numPr>
          <w:ilvl w:val="0"/>
          <w:numId w:val="4"/>
        </w:numPr>
        <w:shd w:val="clear" w:color="auto" w:fill="FFFFFF" w:themeFill="background1"/>
        <w:tabs>
          <w:tab w:val="left" w:pos="8222"/>
        </w:tabs>
        <w:spacing w:after="0" w:line="240" w:lineRule="auto"/>
        <w:jc w:val="both"/>
        <w:rPr>
          <w:rFonts w:ascii="Arial" w:eastAsiaTheme="minorEastAsia" w:hAnsi="Arial" w:cs="Arial"/>
          <w:sz w:val="24"/>
          <w:szCs w:val="24"/>
        </w:rPr>
      </w:pPr>
      <w:r w:rsidRPr="00D3168A">
        <w:rPr>
          <w:rFonts w:ascii="Arial" w:eastAsia="Calibri" w:hAnsi="Arial" w:cs="Arial"/>
          <w:b/>
          <w:bCs/>
          <w:sz w:val="24"/>
          <w:szCs w:val="24"/>
        </w:rPr>
        <w:t>Circular Externa 016 de 2022:</w:t>
      </w:r>
      <w:r w:rsidRPr="00D3168A">
        <w:rPr>
          <w:rFonts w:ascii="Arial" w:eastAsia="Calibri" w:hAnsi="Arial" w:cs="Arial"/>
          <w:sz w:val="24"/>
          <w:szCs w:val="24"/>
        </w:rPr>
        <w:t xml:space="preserve"> Mediante la cual se imparte instrucciones relacionadas con las Contribuciones del artículo 337 numeral 5 del Estatuto Orgánico del Sistema Financiero para el segundo semestre de 2022.</w:t>
      </w:r>
    </w:p>
    <w:p w14:paraId="0FF3A134" w14:textId="37AD133A" w:rsidR="2E1B6802" w:rsidRPr="00D3168A" w:rsidRDefault="2E1B6802" w:rsidP="00FC58BD">
      <w:pPr>
        <w:numPr>
          <w:ilvl w:val="0"/>
          <w:numId w:val="4"/>
        </w:numPr>
        <w:shd w:val="clear" w:color="auto" w:fill="FFFFFF" w:themeFill="background1"/>
        <w:tabs>
          <w:tab w:val="left" w:pos="8222"/>
        </w:tabs>
        <w:spacing w:after="0" w:line="240" w:lineRule="auto"/>
        <w:jc w:val="both"/>
        <w:rPr>
          <w:rFonts w:ascii="Arial" w:eastAsiaTheme="minorEastAsia" w:hAnsi="Arial" w:cs="Arial"/>
          <w:sz w:val="24"/>
          <w:szCs w:val="24"/>
        </w:rPr>
      </w:pPr>
      <w:r w:rsidRPr="00D3168A">
        <w:rPr>
          <w:rFonts w:ascii="Arial" w:eastAsia="Calibri" w:hAnsi="Arial" w:cs="Arial"/>
          <w:b/>
          <w:bCs/>
          <w:sz w:val="24"/>
          <w:szCs w:val="24"/>
        </w:rPr>
        <w:lastRenderedPageBreak/>
        <w:t>Circular Externa 018 de 2022:</w:t>
      </w:r>
      <w:r w:rsidRPr="00D3168A">
        <w:rPr>
          <w:rFonts w:ascii="Arial" w:eastAsia="Calibri" w:hAnsi="Arial" w:cs="Arial"/>
          <w:sz w:val="24"/>
          <w:szCs w:val="24"/>
        </w:rPr>
        <w:t xml:space="preserve"> Mediante la cual se crea la proforma F.0000-170 (formato 417) para el reporte de estadísticas sobre operaciones alertadas, inusuales y sospechosas.</w:t>
      </w:r>
    </w:p>
    <w:p w14:paraId="22ACF3E3" w14:textId="4178E2A7" w:rsidR="2E1B6802" w:rsidRPr="00D3168A" w:rsidRDefault="2E1B6802" w:rsidP="00FC58BD">
      <w:pPr>
        <w:numPr>
          <w:ilvl w:val="0"/>
          <w:numId w:val="4"/>
        </w:numPr>
        <w:shd w:val="clear" w:color="auto" w:fill="FFFFFF" w:themeFill="background1"/>
        <w:tabs>
          <w:tab w:val="left" w:pos="8222"/>
        </w:tabs>
        <w:spacing w:after="0" w:line="240" w:lineRule="auto"/>
        <w:jc w:val="both"/>
        <w:rPr>
          <w:rFonts w:ascii="Arial" w:eastAsiaTheme="minorEastAsia" w:hAnsi="Arial" w:cs="Arial"/>
          <w:sz w:val="24"/>
          <w:szCs w:val="24"/>
        </w:rPr>
      </w:pPr>
      <w:r w:rsidRPr="00D3168A">
        <w:rPr>
          <w:rFonts w:ascii="Arial" w:eastAsia="Calibri" w:hAnsi="Arial" w:cs="Arial"/>
          <w:b/>
          <w:bCs/>
          <w:sz w:val="24"/>
          <w:szCs w:val="24"/>
        </w:rPr>
        <w:t>Circular Externa 021 de 2022:</w:t>
      </w:r>
      <w:r w:rsidRPr="00D3168A">
        <w:rPr>
          <w:rFonts w:ascii="Arial" w:eastAsia="Calibri" w:hAnsi="Arial" w:cs="Arial"/>
          <w:sz w:val="24"/>
          <w:szCs w:val="24"/>
        </w:rPr>
        <w:t xml:space="preserve"> Imparte instrucciones para la </w:t>
      </w:r>
      <w:r w:rsidRPr="00D3168A">
        <w:rPr>
          <w:rFonts w:ascii="Arial" w:eastAsia="Calibri" w:hAnsi="Arial" w:cs="Arial"/>
          <w:i/>
          <w:iCs/>
          <w:sz w:val="24"/>
          <w:szCs w:val="24"/>
        </w:rPr>
        <w:t>“Calibración de los factores aplicables para el cálculo del Coeficiente de Fondeo Estable Neto”</w:t>
      </w:r>
      <w:r w:rsidRPr="00D3168A">
        <w:rPr>
          <w:rFonts w:ascii="Arial" w:eastAsia="Calibri" w:hAnsi="Arial" w:cs="Arial"/>
          <w:sz w:val="24"/>
          <w:szCs w:val="24"/>
        </w:rPr>
        <w:t>.</w:t>
      </w:r>
    </w:p>
    <w:p w14:paraId="0EA67878" w14:textId="1983D743" w:rsidR="00C07729" w:rsidRPr="00D3168A" w:rsidRDefault="001259FB" w:rsidP="00FC58BD">
      <w:pPr>
        <w:numPr>
          <w:ilvl w:val="0"/>
          <w:numId w:val="4"/>
        </w:numPr>
        <w:shd w:val="clear" w:color="auto" w:fill="FFFFFF" w:themeFill="background1"/>
        <w:tabs>
          <w:tab w:val="left" w:pos="8222"/>
        </w:tabs>
        <w:spacing w:after="0" w:line="240" w:lineRule="auto"/>
        <w:jc w:val="both"/>
        <w:rPr>
          <w:rFonts w:ascii="Arial" w:eastAsia="Calibri" w:hAnsi="Arial" w:cs="Arial"/>
          <w:i/>
          <w:iCs/>
          <w:sz w:val="24"/>
          <w:szCs w:val="24"/>
        </w:rPr>
      </w:pPr>
      <w:r w:rsidRPr="00D3168A">
        <w:rPr>
          <w:rFonts w:ascii="Arial" w:eastAsia="Calibri" w:hAnsi="Arial" w:cs="Arial"/>
          <w:b/>
          <w:bCs/>
          <w:sz w:val="24"/>
          <w:szCs w:val="24"/>
        </w:rPr>
        <w:t>C</w:t>
      </w:r>
      <w:r w:rsidR="40E075A5" w:rsidRPr="00D3168A">
        <w:rPr>
          <w:rFonts w:ascii="Arial" w:eastAsia="Calibri" w:hAnsi="Arial" w:cs="Arial"/>
          <w:b/>
          <w:bCs/>
          <w:sz w:val="24"/>
          <w:szCs w:val="24"/>
        </w:rPr>
        <w:t>ircular 70 del 03 de noviembre 2022</w:t>
      </w:r>
      <w:r w:rsidR="40E075A5" w:rsidRPr="00D3168A">
        <w:rPr>
          <w:rFonts w:ascii="Arial" w:eastAsia="Calibri" w:hAnsi="Arial" w:cs="Arial"/>
          <w:sz w:val="24"/>
          <w:szCs w:val="24"/>
        </w:rPr>
        <w:t xml:space="preserve">: mediante la cual </w:t>
      </w:r>
      <w:r w:rsidR="40E075A5" w:rsidRPr="00D3168A">
        <w:rPr>
          <w:rFonts w:ascii="Arial" w:eastAsia="Calibri" w:hAnsi="Arial" w:cs="Arial"/>
          <w:i/>
          <w:iCs/>
          <w:sz w:val="24"/>
          <w:szCs w:val="24"/>
        </w:rPr>
        <w:t>“informa aspectos relacionados con las entidades de Contrapartida Central Extranjeras reconocidas como equivalentes por la Superintendencia Financiera de Colombia”</w:t>
      </w:r>
      <w:r w:rsidR="00C07729" w:rsidRPr="00D3168A">
        <w:rPr>
          <w:rFonts w:ascii="Arial" w:eastAsia="Calibri" w:hAnsi="Arial" w:cs="Arial"/>
          <w:i/>
          <w:iCs/>
          <w:sz w:val="24"/>
          <w:szCs w:val="24"/>
        </w:rPr>
        <w:t>.</w:t>
      </w:r>
    </w:p>
    <w:p w14:paraId="34B873BB" w14:textId="4FF501A3" w:rsidR="00C07729" w:rsidRPr="00D3168A" w:rsidRDefault="008545C6" w:rsidP="00FC58BD">
      <w:pPr>
        <w:numPr>
          <w:ilvl w:val="0"/>
          <w:numId w:val="4"/>
        </w:numPr>
        <w:shd w:val="clear" w:color="auto" w:fill="FFFFFF" w:themeFill="background1"/>
        <w:tabs>
          <w:tab w:val="left" w:pos="8222"/>
        </w:tabs>
        <w:spacing w:after="0" w:line="240" w:lineRule="auto"/>
        <w:jc w:val="both"/>
        <w:rPr>
          <w:rFonts w:ascii="Arial" w:eastAsia="Calibri" w:hAnsi="Arial" w:cs="Arial"/>
          <w:i/>
          <w:iCs/>
          <w:sz w:val="24"/>
          <w:szCs w:val="24"/>
        </w:rPr>
      </w:pPr>
      <w:hyperlink r:id="rId132" w:history="1">
        <w:r w:rsidR="00C07729" w:rsidRPr="00D3168A">
          <w:rPr>
            <w:rStyle w:val="Hipervnculo"/>
            <w:rFonts w:ascii="Arial" w:eastAsia="Calibri" w:hAnsi="Arial" w:cs="Arial"/>
            <w:b/>
            <w:bCs/>
            <w:color w:val="auto"/>
            <w:sz w:val="24"/>
            <w:szCs w:val="24"/>
          </w:rPr>
          <w:t>Circular Externa 013 de 2023:</w:t>
        </w:r>
      </w:hyperlink>
      <w:r w:rsidR="00C07729" w:rsidRPr="00D3168A">
        <w:rPr>
          <w:rFonts w:ascii="Arial" w:eastAsia="Calibri" w:hAnsi="Arial" w:cs="Arial"/>
          <w:b/>
          <w:bCs/>
          <w:sz w:val="24"/>
          <w:szCs w:val="24"/>
        </w:rPr>
        <w:t xml:space="preserve"> </w:t>
      </w:r>
      <w:r w:rsidR="00C07729" w:rsidRPr="00D3168A">
        <w:rPr>
          <w:rFonts w:ascii="Arial" w:eastAsia="Calibri" w:hAnsi="Arial" w:cs="Arial"/>
          <w:sz w:val="24"/>
          <w:szCs w:val="24"/>
        </w:rPr>
        <w:t>Por medio de la cual se realiza una</w:t>
      </w:r>
      <w:r w:rsidR="00C07729" w:rsidRPr="00D3168A">
        <w:rPr>
          <w:rFonts w:ascii="Arial" w:eastAsia="Calibri" w:hAnsi="Arial" w:cs="Arial"/>
          <w:b/>
          <w:bCs/>
          <w:sz w:val="24"/>
          <w:szCs w:val="24"/>
        </w:rPr>
        <w:t xml:space="preserve"> </w:t>
      </w:r>
      <w:r w:rsidR="00C07729" w:rsidRPr="00D3168A">
        <w:rPr>
          <w:rFonts w:ascii="Arial" w:hAnsi="Arial" w:cs="Arial"/>
          <w:sz w:val="24"/>
          <w:szCs w:val="24"/>
        </w:rPr>
        <w:t>modificación a los Anexos 9 y 12 del Capitulo XXXI de la Circular Básica Contable y Financiera y a la proforma F1000-140 (Formato 238)</w:t>
      </w:r>
      <w:r w:rsidR="001259FB" w:rsidRPr="00D3168A">
        <w:rPr>
          <w:rFonts w:ascii="Arial" w:hAnsi="Arial" w:cs="Arial"/>
          <w:b/>
          <w:bCs/>
          <w:sz w:val="24"/>
          <w:szCs w:val="24"/>
        </w:rPr>
        <w:t xml:space="preserve">. </w:t>
      </w:r>
    </w:p>
    <w:p w14:paraId="054C9E5D" w14:textId="0630D9AE" w:rsidR="001259FB" w:rsidRPr="00D3168A" w:rsidRDefault="001259FB" w:rsidP="00FC58BD">
      <w:pPr>
        <w:numPr>
          <w:ilvl w:val="0"/>
          <w:numId w:val="4"/>
        </w:numPr>
        <w:shd w:val="clear" w:color="auto" w:fill="FFFFFF" w:themeFill="background1"/>
        <w:tabs>
          <w:tab w:val="left" w:pos="8222"/>
        </w:tabs>
        <w:spacing w:after="0" w:line="240" w:lineRule="auto"/>
        <w:jc w:val="both"/>
        <w:rPr>
          <w:rFonts w:ascii="Arial" w:eastAsia="Calibri" w:hAnsi="Arial" w:cs="Arial"/>
          <w:i/>
          <w:iCs/>
          <w:sz w:val="24"/>
          <w:szCs w:val="24"/>
        </w:rPr>
      </w:pPr>
      <w:r w:rsidRPr="00D3168A">
        <w:rPr>
          <w:rFonts w:ascii="Arial" w:hAnsi="Arial" w:cs="Arial"/>
          <w:b/>
          <w:bCs/>
          <w:sz w:val="24"/>
          <w:szCs w:val="24"/>
        </w:rPr>
        <w:t xml:space="preserve">Circular Externa 008 del 2023: </w:t>
      </w:r>
      <w:r w:rsidRPr="00D3168A">
        <w:rPr>
          <w:rFonts w:ascii="Arial" w:hAnsi="Arial" w:cs="Arial"/>
          <w:sz w:val="24"/>
          <w:szCs w:val="24"/>
        </w:rPr>
        <w:t xml:space="preserve">Por medio de la cual se emiten instrucciones relativas al Sistema de Control Interno de las Entidades Vigiladas por la Superintendencia Financiera. </w:t>
      </w:r>
    </w:p>
    <w:p w14:paraId="36330C33" w14:textId="3B1EC20D" w:rsidR="00C07729" w:rsidRPr="00D3168A" w:rsidRDefault="00E2104C" w:rsidP="00FC58BD">
      <w:pPr>
        <w:numPr>
          <w:ilvl w:val="0"/>
          <w:numId w:val="4"/>
        </w:numPr>
        <w:shd w:val="clear" w:color="auto" w:fill="FFFFFF" w:themeFill="background1"/>
        <w:tabs>
          <w:tab w:val="left" w:pos="8222"/>
        </w:tabs>
        <w:spacing w:after="0" w:line="240" w:lineRule="auto"/>
        <w:jc w:val="both"/>
        <w:rPr>
          <w:rFonts w:ascii="Arial" w:eastAsia="Calibri" w:hAnsi="Arial" w:cs="Arial"/>
          <w:i/>
          <w:iCs/>
          <w:sz w:val="24"/>
          <w:szCs w:val="24"/>
        </w:rPr>
      </w:pPr>
      <w:r w:rsidRPr="00D3168A">
        <w:rPr>
          <w:rFonts w:ascii="Arial" w:eastAsia="Calibri" w:hAnsi="Arial" w:cs="Arial"/>
          <w:b/>
          <w:bCs/>
          <w:sz w:val="24"/>
          <w:szCs w:val="24"/>
        </w:rPr>
        <w:t>Circular Externa 011 del 2023:</w:t>
      </w:r>
      <w:r w:rsidRPr="00D3168A">
        <w:rPr>
          <w:rFonts w:ascii="Arial" w:eastAsia="Calibri" w:hAnsi="Arial" w:cs="Arial"/>
          <w:sz w:val="24"/>
          <w:szCs w:val="24"/>
        </w:rPr>
        <w:t xml:space="preserve"> Por medio de la cual se relacionan las instrucciones relativas a la metodología de cálculo de la exposición crediticia en derivados financieros y productos estructurados, y sobre el cálculo de la duración para títulos de renta fija pactados en tasa variable. </w:t>
      </w:r>
    </w:p>
    <w:p w14:paraId="4B93B92C" w14:textId="17E4FC95" w:rsidR="00BD4240" w:rsidRPr="00D3168A" w:rsidRDefault="00BD4240" w:rsidP="00FC58BD">
      <w:pPr>
        <w:shd w:val="clear" w:color="auto" w:fill="FFFFFF" w:themeFill="background1"/>
        <w:tabs>
          <w:tab w:val="left" w:pos="8222"/>
        </w:tabs>
        <w:spacing w:after="0" w:line="240" w:lineRule="auto"/>
        <w:jc w:val="both"/>
        <w:rPr>
          <w:rStyle w:val="Hipervnculo"/>
          <w:rFonts w:ascii="Arial" w:eastAsiaTheme="minorEastAsia" w:hAnsi="Arial" w:cs="Arial"/>
          <w:color w:val="auto"/>
          <w:sz w:val="24"/>
          <w:szCs w:val="24"/>
        </w:rPr>
      </w:pPr>
    </w:p>
    <w:p w14:paraId="0DAF18C0" w14:textId="5954C13C" w:rsidR="00BE2447" w:rsidRPr="00D3168A" w:rsidRDefault="00BE2447" w:rsidP="00FC58BD">
      <w:pPr>
        <w:pStyle w:val="Default"/>
        <w:tabs>
          <w:tab w:val="left" w:pos="8222"/>
        </w:tabs>
        <w:ind w:left="284"/>
        <w:jc w:val="both"/>
        <w:rPr>
          <w:rStyle w:val="Hipervnculo"/>
          <w:rFonts w:eastAsiaTheme="minorEastAsia"/>
          <w:b/>
          <w:bCs/>
          <w:color w:val="auto"/>
        </w:rPr>
      </w:pPr>
      <w:r w:rsidRPr="00D3168A">
        <w:rPr>
          <w:rStyle w:val="Hipervnculo"/>
          <w:rFonts w:eastAsiaTheme="minorEastAsia"/>
          <w:b/>
          <w:bCs/>
          <w:color w:val="auto"/>
          <w:u w:val="single"/>
        </w:rPr>
        <w:t xml:space="preserve">Del </w:t>
      </w:r>
      <w:r w:rsidRPr="00D3168A">
        <w:rPr>
          <w:rStyle w:val="Hipervnculo"/>
          <w:rFonts w:eastAsiaTheme="minorEastAsia"/>
          <w:b/>
          <w:bCs/>
          <w:color w:val="auto"/>
          <w:u w:val="single"/>
          <w:lang w:val="es-ES" w:eastAsia="es-CO"/>
        </w:rPr>
        <w:t>Ministerio</w:t>
      </w:r>
      <w:r w:rsidRPr="00D3168A">
        <w:rPr>
          <w:rStyle w:val="Hipervnculo"/>
          <w:rFonts w:eastAsiaTheme="minorEastAsia"/>
          <w:b/>
          <w:bCs/>
          <w:color w:val="auto"/>
          <w:u w:val="single"/>
        </w:rPr>
        <w:t xml:space="preserve"> de Trabajo</w:t>
      </w:r>
      <w:r w:rsidRPr="00D3168A">
        <w:rPr>
          <w:rStyle w:val="Hipervnculo"/>
          <w:rFonts w:eastAsiaTheme="minorEastAsia"/>
          <w:b/>
          <w:bCs/>
          <w:color w:val="auto"/>
        </w:rPr>
        <w:t>:</w:t>
      </w:r>
    </w:p>
    <w:p w14:paraId="11553A72" w14:textId="77777777" w:rsidR="00BE2447" w:rsidRPr="00D3168A" w:rsidRDefault="00BE2447" w:rsidP="00FC58BD">
      <w:pPr>
        <w:shd w:val="clear" w:color="auto" w:fill="FFFFFF" w:themeFill="background1"/>
        <w:tabs>
          <w:tab w:val="left" w:pos="8222"/>
        </w:tabs>
        <w:spacing w:after="0" w:line="240" w:lineRule="auto"/>
        <w:jc w:val="both"/>
        <w:rPr>
          <w:rStyle w:val="Hipervnculo"/>
          <w:rFonts w:ascii="Arial" w:eastAsiaTheme="minorEastAsia" w:hAnsi="Arial" w:cs="Arial"/>
          <w:b/>
          <w:bCs/>
          <w:color w:val="auto"/>
          <w:sz w:val="24"/>
          <w:szCs w:val="24"/>
        </w:rPr>
      </w:pPr>
    </w:p>
    <w:p w14:paraId="0DAFDFD7" w14:textId="648F92B3" w:rsidR="00BE2447" w:rsidRPr="00D3168A" w:rsidRDefault="00BE2447" w:rsidP="00FC58BD">
      <w:pPr>
        <w:pStyle w:val="Prrafodelista"/>
        <w:numPr>
          <w:ilvl w:val="0"/>
          <w:numId w:val="4"/>
        </w:numPr>
        <w:shd w:val="clear" w:color="auto" w:fill="FFFFFF" w:themeFill="background1"/>
        <w:tabs>
          <w:tab w:val="left" w:pos="8222"/>
        </w:tabs>
        <w:spacing w:after="0" w:line="240" w:lineRule="auto"/>
        <w:jc w:val="both"/>
        <w:rPr>
          <w:rStyle w:val="Hipervnculo"/>
          <w:rFonts w:ascii="Arial" w:eastAsiaTheme="minorEastAsia" w:hAnsi="Arial" w:cs="Arial"/>
          <w:color w:val="auto"/>
          <w:sz w:val="24"/>
          <w:szCs w:val="24"/>
        </w:rPr>
      </w:pPr>
      <w:r w:rsidRPr="00D3168A">
        <w:rPr>
          <w:rStyle w:val="Hipervnculo"/>
          <w:rFonts w:ascii="Arial" w:eastAsiaTheme="minorEastAsia" w:hAnsi="Arial" w:cs="Arial"/>
          <w:b/>
          <w:bCs/>
          <w:color w:val="auto"/>
          <w:sz w:val="24"/>
          <w:szCs w:val="24"/>
        </w:rPr>
        <w:t xml:space="preserve">Circular 0055 de 2021 (20 de septiembre de 2021): </w:t>
      </w:r>
      <w:r w:rsidRPr="00D3168A">
        <w:rPr>
          <w:rStyle w:val="Hipervnculo"/>
          <w:rFonts w:ascii="Arial" w:eastAsiaTheme="minorEastAsia" w:hAnsi="Arial" w:cs="Arial"/>
          <w:color w:val="auto"/>
          <w:sz w:val="24"/>
          <w:szCs w:val="24"/>
        </w:rPr>
        <w:t>Señala que se deberán transferir recursos provenientes de aportes de los empleadores a la Fiduciaria administradora de los recursos del Fondo de Riesgos Laborales.</w:t>
      </w:r>
    </w:p>
    <w:p w14:paraId="4B96BCCF" w14:textId="014FD148" w:rsidR="4E81066F" w:rsidRPr="00D3168A" w:rsidRDefault="4E81066F" w:rsidP="00FC58BD">
      <w:pPr>
        <w:pStyle w:val="Prrafodelista"/>
        <w:numPr>
          <w:ilvl w:val="0"/>
          <w:numId w:val="4"/>
        </w:numPr>
        <w:shd w:val="clear" w:color="auto" w:fill="FFFFFF" w:themeFill="background1"/>
        <w:tabs>
          <w:tab w:val="left" w:pos="8222"/>
        </w:tabs>
        <w:spacing w:after="0" w:line="240" w:lineRule="auto"/>
        <w:jc w:val="both"/>
        <w:rPr>
          <w:rFonts w:ascii="Arial" w:eastAsiaTheme="minorEastAsia" w:hAnsi="Arial" w:cs="Arial"/>
          <w:b/>
          <w:bCs/>
          <w:sz w:val="24"/>
          <w:szCs w:val="24"/>
        </w:rPr>
      </w:pPr>
      <w:r w:rsidRPr="00D3168A">
        <w:rPr>
          <w:rFonts w:ascii="Arial" w:eastAsiaTheme="minorEastAsia" w:hAnsi="Arial" w:cs="Arial"/>
          <w:b/>
          <w:bCs/>
          <w:sz w:val="24"/>
          <w:szCs w:val="24"/>
        </w:rPr>
        <w:t>Resolución 0452 del 01 de marzo de 2021:</w:t>
      </w:r>
      <w:r w:rsidRPr="00D3168A">
        <w:rPr>
          <w:rFonts w:ascii="Arial" w:eastAsiaTheme="minorEastAsia" w:hAnsi="Arial" w:cs="Arial"/>
          <w:sz w:val="24"/>
          <w:szCs w:val="24"/>
        </w:rPr>
        <w:t xml:space="preserve"> Por el cual se establecen medidas para implementar el programa Estado Joven – prácticas laborales en el sector público.</w:t>
      </w:r>
    </w:p>
    <w:p w14:paraId="1D0A3C5E" w14:textId="0EA2FE4E" w:rsidR="001D7DD4" w:rsidRPr="00D3168A" w:rsidRDefault="001D7DD4" w:rsidP="00FC58BD">
      <w:pPr>
        <w:tabs>
          <w:tab w:val="left" w:pos="8222"/>
        </w:tabs>
        <w:spacing w:after="0" w:line="240" w:lineRule="auto"/>
        <w:jc w:val="both"/>
        <w:rPr>
          <w:rFonts w:ascii="Arial" w:eastAsiaTheme="minorEastAsia" w:hAnsi="Arial" w:cs="Arial"/>
          <w:sz w:val="24"/>
          <w:szCs w:val="24"/>
          <w:lang w:val="es-ES"/>
        </w:rPr>
      </w:pPr>
    </w:p>
    <w:p w14:paraId="2CBA9D32" w14:textId="77777777" w:rsidR="001D7DD4" w:rsidRPr="00D3168A" w:rsidRDefault="001D7DD4" w:rsidP="00FC58BD">
      <w:pPr>
        <w:tabs>
          <w:tab w:val="left" w:pos="8222"/>
        </w:tabs>
        <w:spacing w:after="0" w:line="240" w:lineRule="auto"/>
        <w:ind w:left="284"/>
        <w:jc w:val="both"/>
        <w:rPr>
          <w:rFonts w:ascii="Arial" w:eastAsiaTheme="minorEastAsia" w:hAnsi="Arial" w:cs="Arial"/>
          <w:sz w:val="24"/>
          <w:szCs w:val="24"/>
          <w:lang w:eastAsia="es-CO"/>
        </w:rPr>
      </w:pPr>
      <w:r w:rsidRPr="00D3168A">
        <w:rPr>
          <w:rFonts w:ascii="Arial" w:eastAsiaTheme="minorEastAsia" w:hAnsi="Arial" w:cs="Arial"/>
          <w:b/>
          <w:bCs/>
          <w:sz w:val="24"/>
          <w:szCs w:val="24"/>
          <w:u w:val="single"/>
          <w:lang w:eastAsia="es-CO"/>
        </w:rPr>
        <w:t>CARTAS CIRCULARES</w:t>
      </w:r>
      <w:r w:rsidRPr="00D3168A">
        <w:rPr>
          <w:rFonts w:ascii="Arial" w:eastAsiaTheme="minorEastAsia" w:hAnsi="Arial" w:cs="Arial"/>
          <w:sz w:val="24"/>
          <w:szCs w:val="24"/>
          <w:lang w:eastAsia="es-CO"/>
        </w:rPr>
        <w:t>*</w:t>
      </w:r>
    </w:p>
    <w:p w14:paraId="0E2D3FBD" w14:textId="77777777" w:rsidR="001D7DD4" w:rsidRPr="00D3168A" w:rsidRDefault="001D7DD4" w:rsidP="00FC58BD">
      <w:pPr>
        <w:tabs>
          <w:tab w:val="left" w:pos="8222"/>
        </w:tabs>
        <w:spacing w:after="0" w:line="240" w:lineRule="auto"/>
        <w:jc w:val="both"/>
        <w:rPr>
          <w:rFonts w:ascii="Arial" w:eastAsiaTheme="minorEastAsia" w:hAnsi="Arial" w:cs="Arial"/>
          <w:sz w:val="24"/>
          <w:szCs w:val="24"/>
          <w:lang w:eastAsia="es-CO"/>
        </w:rPr>
      </w:pPr>
    </w:p>
    <w:p w14:paraId="78F2EE74" w14:textId="70DE332F" w:rsidR="001D7DD4" w:rsidRPr="00D3168A" w:rsidRDefault="008545C6" w:rsidP="00FC58BD">
      <w:pPr>
        <w:pStyle w:val="Default"/>
        <w:numPr>
          <w:ilvl w:val="0"/>
          <w:numId w:val="4"/>
        </w:numPr>
        <w:tabs>
          <w:tab w:val="left" w:pos="8222"/>
        </w:tabs>
        <w:jc w:val="both"/>
        <w:rPr>
          <w:rFonts w:eastAsiaTheme="minorEastAsia"/>
          <w:color w:val="auto"/>
        </w:rPr>
      </w:pPr>
      <w:hyperlink r:id="rId133">
        <w:r w:rsidR="001D7DD4" w:rsidRPr="00D3168A">
          <w:rPr>
            <w:rStyle w:val="Hipervnculo"/>
            <w:rFonts w:eastAsiaTheme="minorEastAsia"/>
            <w:b/>
            <w:bCs/>
            <w:color w:val="auto"/>
            <w:lang w:val="es-ES" w:eastAsia="es-CO"/>
          </w:rPr>
          <w:t>Carta Circular 082 de 2019:</w:t>
        </w:r>
        <w:r w:rsidR="001D7DD4" w:rsidRPr="00D3168A">
          <w:rPr>
            <w:rStyle w:val="Hipervnculo"/>
            <w:rFonts w:eastAsiaTheme="minorEastAsia"/>
            <w:color w:val="auto"/>
            <w:lang w:val="es-ES" w:eastAsia="es-CO"/>
          </w:rPr>
          <w:t xml:space="preserve"> </w:t>
        </w:r>
        <w:r w:rsidR="00BB609A" w:rsidRPr="00D3168A">
          <w:rPr>
            <w:rStyle w:val="Hipervnculo"/>
            <w:rFonts w:eastAsiaTheme="minorEastAsia"/>
            <w:color w:val="auto"/>
            <w:lang w:val="es-ES" w:eastAsia="es-CO"/>
          </w:rPr>
          <w:t xml:space="preserve">La cual establece </w:t>
        </w:r>
        <w:r w:rsidR="001D7DD4" w:rsidRPr="00D3168A">
          <w:rPr>
            <w:rStyle w:val="Hipervnculo"/>
            <w:rFonts w:eastAsiaTheme="minorEastAsia"/>
            <w:color w:val="auto"/>
            <w:lang w:val="es-ES" w:eastAsia="es-CO"/>
          </w:rPr>
          <w:t>aspectos relacionados con la validez del Permiso Especial de Permanencia (PEP) para la apertura y/o contratación de productos y servicios financieros.</w:t>
        </w:r>
      </w:hyperlink>
    </w:p>
    <w:p w14:paraId="6158989E" w14:textId="2144095F" w:rsidR="2E1B6802" w:rsidRPr="00D3168A" w:rsidRDefault="2E1B6802" w:rsidP="00FC58BD">
      <w:pPr>
        <w:pStyle w:val="Default"/>
        <w:numPr>
          <w:ilvl w:val="0"/>
          <w:numId w:val="4"/>
        </w:numPr>
        <w:tabs>
          <w:tab w:val="left" w:pos="8222"/>
        </w:tabs>
        <w:jc w:val="both"/>
        <w:rPr>
          <w:rFonts w:eastAsiaTheme="minorEastAsia"/>
          <w:color w:val="auto"/>
          <w:lang w:val="es-ES"/>
        </w:rPr>
      </w:pPr>
      <w:r w:rsidRPr="00D3168A">
        <w:rPr>
          <w:rFonts w:eastAsia="Calibri"/>
          <w:b/>
          <w:bCs/>
          <w:color w:val="auto"/>
          <w:lang w:val="es-ES"/>
        </w:rPr>
        <w:t>Carta Circular 38 de 2022:</w:t>
      </w:r>
      <w:r w:rsidRPr="00D3168A">
        <w:rPr>
          <w:rFonts w:eastAsia="Calibri"/>
          <w:color w:val="auto"/>
          <w:lang w:val="es-ES"/>
        </w:rPr>
        <w:t xml:space="preserve"> </w:t>
      </w:r>
      <w:r w:rsidR="00BB609A" w:rsidRPr="00D3168A">
        <w:rPr>
          <w:rFonts w:eastAsia="Calibri"/>
          <w:color w:val="auto"/>
          <w:lang w:val="es-ES"/>
        </w:rPr>
        <w:t>E</w:t>
      </w:r>
      <w:r w:rsidRPr="00D3168A">
        <w:rPr>
          <w:rFonts w:eastAsia="Calibri"/>
          <w:color w:val="auto"/>
          <w:lang w:val="es-ES"/>
        </w:rPr>
        <w:t xml:space="preserve">xpedida por la Superintendencia Financiera de Colombia, mediante la cual se imparte instrucciones relacionadas con la implementación del desarrollo tecnológico </w:t>
      </w:r>
      <w:proofErr w:type="spellStart"/>
      <w:r w:rsidRPr="00D3168A">
        <w:rPr>
          <w:rFonts w:eastAsia="Calibri"/>
          <w:color w:val="auto"/>
          <w:lang w:val="es-ES"/>
        </w:rPr>
        <w:t>Smartsupervision</w:t>
      </w:r>
      <w:proofErr w:type="spellEnd"/>
      <w:r w:rsidRPr="00D3168A">
        <w:rPr>
          <w:rFonts w:eastAsia="Calibri"/>
          <w:color w:val="auto"/>
          <w:lang w:val="es-ES"/>
        </w:rPr>
        <w:t>.</w:t>
      </w:r>
    </w:p>
    <w:p w14:paraId="49E76A76" w14:textId="05712979" w:rsidR="50B5512E" w:rsidRPr="00D3168A" w:rsidRDefault="50B5512E" w:rsidP="00FC58BD">
      <w:pPr>
        <w:pStyle w:val="Default"/>
        <w:numPr>
          <w:ilvl w:val="0"/>
          <w:numId w:val="4"/>
        </w:numPr>
        <w:tabs>
          <w:tab w:val="left" w:pos="8222"/>
        </w:tabs>
        <w:jc w:val="both"/>
        <w:rPr>
          <w:color w:val="auto"/>
          <w:lang w:val="es-ES"/>
        </w:rPr>
      </w:pPr>
      <w:r w:rsidRPr="00D3168A">
        <w:rPr>
          <w:rFonts w:eastAsia="Calibri"/>
          <w:b/>
          <w:bCs/>
          <w:color w:val="auto"/>
          <w:lang w:val="es-ES"/>
        </w:rPr>
        <w:t>Carta Circular 54 de 2022</w:t>
      </w:r>
      <w:r w:rsidRPr="00D3168A">
        <w:rPr>
          <w:rFonts w:eastAsia="Calibri"/>
          <w:color w:val="auto"/>
          <w:lang w:val="es-ES"/>
        </w:rPr>
        <w:t xml:space="preserve">: </w:t>
      </w:r>
      <w:r w:rsidR="00BB609A" w:rsidRPr="00D3168A">
        <w:rPr>
          <w:rFonts w:eastAsia="Calibri"/>
          <w:color w:val="auto"/>
          <w:lang w:val="es-ES"/>
        </w:rPr>
        <w:t>E</w:t>
      </w:r>
      <w:r w:rsidRPr="00D3168A">
        <w:rPr>
          <w:rFonts w:eastAsia="Calibri"/>
          <w:color w:val="auto"/>
          <w:lang w:val="es-ES"/>
        </w:rPr>
        <w:t xml:space="preserve">xpedida por la Superintendencia Financiera de Colombia, mediante la cual informa instrucciones relacionadas con la implementación del desarrollo tecnológico </w:t>
      </w:r>
      <w:proofErr w:type="spellStart"/>
      <w:r w:rsidRPr="00D3168A">
        <w:rPr>
          <w:rFonts w:eastAsia="Calibri"/>
          <w:color w:val="auto"/>
          <w:lang w:val="es-ES"/>
        </w:rPr>
        <w:t>Smartsupervision</w:t>
      </w:r>
      <w:proofErr w:type="spellEnd"/>
      <w:r w:rsidRPr="00D3168A">
        <w:rPr>
          <w:rFonts w:eastAsia="Calibri"/>
          <w:color w:val="auto"/>
          <w:lang w:val="es-ES"/>
        </w:rPr>
        <w:t>.</w:t>
      </w:r>
    </w:p>
    <w:p w14:paraId="707A44F3" w14:textId="6EDC7F36" w:rsidR="236C4D49" w:rsidRPr="00D3168A" w:rsidRDefault="236C4D49" w:rsidP="00FC58BD">
      <w:pPr>
        <w:pStyle w:val="Default"/>
        <w:numPr>
          <w:ilvl w:val="0"/>
          <w:numId w:val="4"/>
        </w:numPr>
        <w:tabs>
          <w:tab w:val="left" w:pos="8222"/>
        </w:tabs>
        <w:jc w:val="both"/>
        <w:rPr>
          <w:color w:val="auto"/>
          <w:lang w:val="es-ES"/>
        </w:rPr>
      </w:pPr>
      <w:r w:rsidRPr="00D3168A">
        <w:rPr>
          <w:rFonts w:eastAsia="Calibri"/>
          <w:b/>
          <w:bCs/>
          <w:color w:val="auto"/>
          <w:lang w:val="es-ES"/>
        </w:rPr>
        <w:t>Carta Circular 64 de 2022</w:t>
      </w:r>
      <w:r w:rsidRPr="00D3168A">
        <w:rPr>
          <w:rFonts w:eastAsia="Calibri"/>
          <w:color w:val="auto"/>
          <w:lang w:val="es-ES"/>
        </w:rPr>
        <w:t xml:space="preserve">: </w:t>
      </w:r>
      <w:r w:rsidR="00BB609A" w:rsidRPr="00D3168A">
        <w:rPr>
          <w:rFonts w:eastAsia="Calibri"/>
          <w:color w:val="auto"/>
          <w:lang w:val="es-ES"/>
        </w:rPr>
        <w:t>E</w:t>
      </w:r>
      <w:r w:rsidRPr="00D3168A">
        <w:rPr>
          <w:rFonts w:eastAsia="Calibri"/>
          <w:color w:val="auto"/>
          <w:lang w:val="es-ES"/>
        </w:rPr>
        <w:t xml:space="preserve">xpedida por la Superintendencia Financiera de Colombia, mediante la cual se indica a las entidades vigiladas que deberán implementar las instrucciones relacionadas con los ajustes a la herramienta </w:t>
      </w:r>
      <w:proofErr w:type="spellStart"/>
      <w:r w:rsidRPr="00D3168A">
        <w:rPr>
          <w:rFonts w:eastAsia="Calibri"/>
          <w:color w:val="auto"/>
          <w:lang w:val="es-ES"/>
        </w:rPr>
        <w:t>Smartsupervision</w:t>
      </w:r>
      <w:proofErr w:type="spellEnd"/>
      <w:r w:rsidRPr="00D3168A">
        <w:rPr>
          <w:rFonts w:eastAsia="Calibri"/>
          <w:color w:val="auto"/>
          <w:lang w:val="es-ES"/>
        </w:rPr>
        <w:t>, atendiendo los tres momentos de intercambio de información a los que hace referencia el documento técnico atrás mencionado, a más tardar el 1 de diciembre de 2022.</w:t>
      </w:r>
    </w:p>
    <w:p w14:paraId="1AB2CC35" w14:textId="77777777" w:rsidR="001D7DD4" w:rsidRPr="00D3168A" w:rsidRDefault="001D7DD4" w:rsidP="00FC58BD">
      <w:pPr>
        <w:pStyle w:val="Default"/>
        <w:tabs>
          <w:tab w:val="left" w:pos="8222"/>
        </w:tabs>
        <w:ind w:left="360"/>
        <w:jc w:val="both"/>
        <w:rPr>
          <w:rStyle w:val="Hipervnculo"/>
          <w:rFonts w:eastAsiaTheme="minorEastAsia"/>
          <w:color w:val="auto"/>
        </w:rPr>
      </w:pPr>
    </w:p>
    <w:p w14:paraId="5850CEAA" w14:textId="77777777" w:rsidR="001D7DD4" w:rsidRPr="00D3168A" w:rsidRDefault="001D7DD4" w:rsidP="00FC58BD">
      <w:pPr>
        <w:tabs>
          <w:tab w:val="left" w:pos="8222"/>
        </w:tabs>
        <w:spacing w:after="0" w:line="240" w:lineRule="auto"/>
        <w:ind w:left="284"/>
        <w:jc w:val="both"/>
        <w:rPr>
          <w:rFonts w:ascii="Arial" w:eastAsiaTheme="minorEastAsia" w:hAnsi="Arial" w:cs="Arial"/>
          <w:b/>
          <w:bCs/>
          <w:sz w:val="24"/>
          <w:szCs w:val="24"/>
          <w:u w:val="single"/>
          <w:lang w:val="es-ES" w:eastAsia="es-CO"/>
        </w:rPr>
      </w:pPr>
      <w:r w:rsidRPr="00D3168A">
        <w:rPr>
          <w:rFonts w:ascii="Arial" w:eastAsiaTheme="minorEastAsia" w:hAnsi="Arial" w:cs="Arial"/>
          <w:b/>
          <w:bCs/>
          <w:sz w:val="24"/>
          <w:szCs w:val="24"/>
          <w:u w:val="single"/>
          <w:lang w:val="es-ES" w:eastAsia="es-CO"/>
        </w:rPr>
        <w:t>RESOLUCIONES</w:t>
      </w:r>
    </w:p>
    <w:p w14:paraId="2F153F8D" w14:textId="6A0C8A0F" w:rsidR="001D7DD4" w:rsidRPr="00D3168A" w:rsidRDefault="001D7DD4" w:rsidP="00FC58BD">
      <w:pPr>
        <w:tabs>
          <w:tab w:val="left" w:pos="8222"/>
        </w:tabs>
        <w:spacing w:after="0" w:line="240" w:lineRule="auto"/>
        <w:jc w:val="both"/>
        <w:rPr>
          <w:rFonts w:ascii="Arial" w:eastAsiaTheme="minorEastAsia" w:hAnsi="Arial" w:cs="Arial"/>
          <w:b/>
          <w:bCs/>
          <w:sz w:val="24"/>
          <w:szCs w:val="24"/>
          <w:u w:val="single"/>
          <w:lang w:val="es-ES" w:eastAsia="es-CO"/>
        </w:rPr>
      </w:pPr>
    </w:p>
    <w:p w14:paraId="7E195C7A" w14:textId="327A5644" w:rsidR="002F317B" w:rsidRPr="00D3168A" w:rsidRDefault="002F317B" w:rsidP="00FC58BD">
      <w:pPr>
        <w:pStyle w:val="Default"/>
        <w:tabs>
          <w:tab w:val="left" w:pos="8222"/>
        </w:tabs>
        <w:ind w:left="284"/>
        <w:jc w:val="both"/>
        <w:rPr>
          <w:rFonts w:eastAsiaTheme="minorEastAsia"/>
          <w:b/>
          <w:bCs/>
          <w:color w:val="auto"/>
          <w:u w:val="single"/>
          <w:lang w:val="es-ES" w:eastAsia="es-CO"/>
        </w:rPr>
      </w:pPr>
      <w:r w:rsidRPr="00D3168A">
        <w:rPr>
          <w:rStyle w:val="Hipervnculo"/>
          <w:rFonts w:eastAsiaTheme="minorEastAsia"/>
          <w:b/>
          <w:bCs/>
          <w:color w:val="auto"/>
          <w:u w:val="single"/>
        </w:rPr>
        <w:t>Superintendencia</w:t>
      </w:r>
      <w:r w:rsidRPr="00D3168A">
        <w:rPr>
          <w:rFonts w:eastAsiaTheme="minorEastAsia"/>
          <w:b/>
          <w:bCs/>
          <w:color w:val="auto"/>
          <w:u w:val="single"/>
          <w:lang w:val="es-ES" w:eastAsia="es-CO"/>
        </w:rPr>
        <w:t xml:space="preserve"> Financiera de Colombia:</w:t>
      </w:r>
    </w:p>
    <w:p w14:paraId="1A4C33F1" w14:textId="77777777" w:rsidR="002F317B" w:rsidRPr="00D3168A" w:rsidRDefault="002F317B" w:rsidP="00FC58BD">
      <w:pPr>
        <w:tabs>
          <w:tab w:val="left" w:pos="8222"/>
        </w:tabs>
        <w:spacing w:after="0" w:line="240" w:lineRule="auto"/>
        <w:jc w:val="both"/>
        <w:rPr>
          <w:rFonts w:ascii="Arial" w:eastAsiaTheme="minorEastAsia" w:hAnsi="Arial" w:cs="Arial"/>
          <w:b/>
          <w:bCs/>
          <w:sz w:val="24"/>
          <w:szCs w:val="24"/>
          <w:u w:val="single"/>
          <w:lang w:val="es-ES" w:eastAsia="es-CO"/>
        </w:rPr>
      </w:pPr>
    </w:p>
    <w:p w14:paraId="5D33DE5C" w14:textId="59153909" w:rsidR="001D7DD4" w:rsidRPr="00D3168A" w:rsidRDefault="008545C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hyperlink r:id="rId134">
        <w:r w:rsidR="001D7DD4" w:rsidRPr="00D3168A">
          <w:rPr>
            <w:rFonts w:ascii="Arial" w:eastAsiaTheme="minorEastAsia" w:hAnsi="Arial" w:cs="Arial"/>
            <w:b/>
            <w:bCs/>
            <w:sz w:val="24"/>
            <w:szCs w:val="24"/>
            <w:lang w:val="es-ES" w:eastAsia="es-CO"/>
          </w:rPr>
          <w:t>Resolución 4980 de 1987</w:t>
        </w:r>
        <w:r w:rsidR="00BB609A" w:rsidRPr="00D3168A">
          <w:rPr>
            <w:rFonts w:ascii="Arial" w:eastAsiaTheme="minorEastAsia" w:hAnsi="Arial" w:cs="Arial"/>
            <w:sz w:val="24"/>
            <w:szCs w:val="24"/>
            <w:lang w:val="es-ES" w:eastAsia="es-CO"/>
          </w:rPr>
          <w:t>: Establece n</w:t>
        </w:r>
        <w:r w:rsidR="001D7DD4" w:rsidRPr="00D3168A">
          <w:rPr>
            <w:rFonts w:ascii="Arial" w:eastAsiaTheme="minorEastAsia" w:hAnsi="Arial" w:cs="Arial"/>
            <w:sz w:val="24"/>
            <w:szCs w:val="24"/>
            <w:lang w:val="es-ES" w:eastAsia="es-CO"/>
          </w:rPr>
          <w:t>ormas de carácter Contable para las Sociedades Fiduciarias.</w:t>
        </w:r>
      </w:hyperlink>
      <w:r w:rsidR="001D7DD4" w:rsidRPr="00D3168A">
        <w:rPr>
          <w:rFonts w:ascii="Arial" w:eastAsiaTheme="minorEastAsia" w:hAnsi="Arial" w:cs="Arial"/>
          <w:b/>
          <w:bCs/>
          <w:sz w:val="24"/>
          <w:szCs w:val="24"/>
          <w:lang w:val="es-ES" w:eastAsia="es-CO"/>
        </w:rPr>
        <w:t xml:space="preserve"> </w:t>
      </w:r>
    </w:p>
    <w:p w14:paraId="29E65CF8" w14:textId="77777777" w:rsidR="001D7DD4" w:rsidRPr="00D3168A" w:rsidRDefault="001D7DD4" w:rsidP="00FC58BD">
      <w:pPr>
        <w:tabs>
          <w:tab w:val="left" w:pos="8222"/>
        </w:tabs>
        <w:spacing w:after="0" w:line="240" w:lineRule="auto"/>
        <w:jc w:val="both"/>
        <w:rPr>
          <w:rFonts w:ascii="Arial" w:eastAsiaTheme="minorEastAsia" w:hAnsi="Arial" w:cs="Arial"/>
          <w:sz w:val="24"/>
          <w:szCs w:val="24"/>
          <w:lang w:val="es-ES" w:eastAsia="es-CO"/>
        </w:rPr>
      </w:pPr>
    </w:p>
    <w:p w14:paraId="05895F01" w14:textId="54CBF810" w:rsidR="001D7DD4" w:rsidRPr="00D3168A" w:rsidRDefault="001D7DD4" w:rsidP="00FC58BD">
      <w:pPr>
        <w:tabs>
          <w:tab w:val="left" w:pos="8222"/>
        </w:tabs>
        <w:spacing w:after="0" w:line="240" w:lineRule="auto"/>
        <w:ind w:left="284"/>
        <w:jc w:val="both"/>
        <w:rPr>
          <w:rFonts w:ascii="Arial" w:eastAsiaTheme="minorEastAsia" w:hAnsi="Arial" w:cs="Arial"/>
          <w:sz w:val="24"/>
          <w:szCs w:val="24"/>
          <w:lang w:eastAsia="es-CO"/>
        </w:rPr>
      </w:pPr>
      <w:r w:rsidRPr="00D3168A">
        <w:rPr>
          <w:rFonts w:ascii="Arial" w:eastAsiaTheme="minorEastAsia" w:hAnsi="Arial" w:cs="Arial"/>
          <w:b/>
          <w:bCs/>
          <w:sz w:val="24"/>
          <w:szCs w:val="24"/>
          <w:lang w:eastAsia="es-CO"/>
        </w:rPr>
        <w:t>*</w:t>
      </w:r>
      <w:r w:rsidRPr="00D3168A">
        <w:rPr>
          <w:rFonts w:ascii="Arial" w:eastAsiaTheme="minorEastAsia" w:hAnsi="Arial" w:cs="Arial"/>
          <w:sz w:val="24"/>
          <w:szCs w:val="24"/>
          <w:lang w:eastAsia="es-CO"/>
        </w:rPr>
        <w:t xml:space="preserve">Para mayor ilustración, los invitamos a consultar las Circulares Externas, Cartas Circulares y Resoluciones expedidas por la Superintendencia Financiera de Colombia publicadas por esa entidad: </w:t>
      </w:r>
      <w:hyperlink r:id="rId135">
        <w:r w:rsidRPr="00D3168A">
          <w:rPr>
            <w:rStyle w:val="Hipervnculo"/>
            <w:rFonts w:ascii="Arial" w:eastAsiaTheme="minorEastAsia" w:hAnsi="Arial" w:cs="Arial"/>
            <w:color w:val="auto"/>
            <w:sz w:val="24"/>
            <w:szCs w:val="24"/>
          </w:rPr>
          <w:t>https://www.superfinanciera.gov.co/publicacion/20149</w:t>
        </w:r>
      </w:hyperlink>
      <w:r w:rsidRPr="00D3168A">
        <w:rPr>
          <w:rFonts w:ascii="Arial" w:eastAsiaTheme="minorEastAsia" w:hAnsi="Arial" w:cs="Arial"/>
          <w:sz w:val="24"/>
          <w:szCs w:val="24"/>
          <w:lang w:eastAsia="es-CO"/>
        </w:rPr>
        <w:t>.</w:t>
      </w:r>
    </w:p>
    <w:p w14:paraId="2E596114" w14:textId="77777777" w:rsidR="002F317B" w:rsidRPr="00D3168A" w:rsidRDefault="002F317B" w:rsidP="00FC58BD">
      <w:pPr>
        <w:tabs>
          <w:tab w:val="left" w:pos="8222"/>
        </w:tabs>
        <w:spacing w:after="0" w:line="240" w:lineRule="auto"/>
        <w:jc w:val="both"/>
        <w:rPr>
          <w:rFonts w:ascii="Arial" w:eastAsiaTheme="minorEastAsia" w:hAnsi="Arial" w:cs="Arial"/>
          <w:sz w:val="24"/>
          <w:szCs w:val="24"/>
          <w:u w:val="single"/>
          <w:lang w:eastAsia="es-CO"/>
        </w:rPr>
      </w:pPr>
    </w:p>
    <w:p w14:paraId="09E9DA73" w14:textId="0BB01FA9" w:rsidR="002F317B" w:rsidRPr="00D3168A" w:rsidRDefault="00BB609A" w:rsidP="00FC58BD">
      <w:pPr>
        <w:tabs>
          <w:tab w:val="left" w:pos="8222"/>
        </w:tabs>
        <w:spacing w:after="0" w:line="240" w:lineRule="auto"/>
        <w:ind w:left="284"/>
        <w:jc w:val="both"/>
        <w:rPr>
          <w:rFonts w:ascii="Arial" w:eastAsiaTheme="minorEastAsia" w:hAnsi="Arial" w:cs="Arial"/>
          <w:b/>
          <w:bCs/>
          <w:sz w:val="24"/>
          <w:szCs w:val="24"/>
          <w:u w:val="single"/>
          <w:lang w:eastAsia="es-CO"/>
        </w:rPr>
      </w:pPr>
      <w:r w:rsidRPr="00D3168A">
        <w:rPr>
          <w:rFonts w:ascii="Arial" w:eastAsiaTheme="minorEastAsia" w:hAnsi="Arial" w:cs="Arial"/>
          <w:b/>
          <w:bCs/>
          <w:sz w:val="24"/>
          <w:szCs w:val="24"/>
          <w:u w:val="single"/>
          <w:lang w:eastAsia="es-CO"/>
        </w:rPr>
        <w:t xml:space="preserve">RESOLUCIONES RELACIONADAS CON IMPUESTOS Y ADUANAS: </w:t>
      </w:r>
    </w:p>
    <w:p w14:paraId="020E52BA" w14:textId="77777777" w:rsidR="001D7DD4" w:rsidRPr="00D3168A" w:rsidRDefault="001D7DD4" w:rsidP="00FC58BD">
      <w:pPr>
        <w:tabs>
          <w:tab w:val="left" w:pos="8222"/>
        </w:tabs>
        <w:spacing w:after="0" w:line="240" w:lineRule="auto"/>
        <w:ind w:left="284"/>
        <w:jc w:val="both"/>
        <w:rPr>
          <w:rFonts w:ascii="Arial" w:eastAsiaTheme="minorEastAsia" w:hAnsi="Arial" w:cs="Arial"/>
          <w:sz w:val="24"/>
          <w:szCs w:val="24"/>
          <w:lang w:eastAsia="es-CO"/>
        </w:rPr>
      </w:pPr>
    </w:p>
    <w:p w14:paraId="5810FFC8" w14:textId="6448228D" w:rsidR="00D8776B" w:rsidRPr="00D3168A" w:rsidRDefault="008545C6" w:rsidP="00FC58BD">
      <w:pPr>
        <w:pStyle w:val="Prrafodelista"/>
        <w:numPr>
          <w:ilvl w:val="0"/>
          <w:numId w:val="2"/>
        </w:numPr>
        <w:tabs>
          <w:tab w:val="left" w:pos="8222"/>
        </w:tabs>
        <w:spacing w:after="0" w:line="240" w:lineRule="auto"/>
        <w:jc w:val="both"/>
        <w:rPr>
          <w:rFonts w:ascii="Arial" w:eastAsiaTheme="minorEastAsia" w:hAnsi="Arial" w:cs="Arial"/>
          <w:sz w:val="24"/>
          <w:szCs w:val="24"/>
          <w:lang w:eastAsia="es-CO"/>
        </w:rPr>
      </w:pPr>
      <w:hyperlink r:id="rId136" w:history="1">
        <w:r w:rsidR="00D8776B" w:rsidRPr="00D3168A">
          <w:rPr>
            <w:rStyle w:val="Hipervnculo"/>
            <w:rFonts w:ascii="Arial" w:eastAsiaTheme="minorEastAsia" w:hAnsi="Arial" w:cs="Arial"/>
            <w:b/>
            <w:bCs/>
            <w:color w:val="auto"/>
            <w:sz w:val="24"/>
            <w:szCs w:val="24"/>
          </w:rPr>
          <w:t>Resolución No. DDI-016503 del 17 de junio de 2020</w:t>
        </w:r>
      </w:hyperlink>
      <w:r w:rsidR="007761DD" w:rsidRPr="00D3168A">
        <w:rPr>
          <w:rFonts w:ascii="Arial" w:eastAsiaTheme="minorEastAsia" w:hAnsi="Arial" w:cs="Arial"/>
          <w:sz w:val="24"/>
          <w:szCs w:val="24"/>
        </w:rPr>
        <w:t xml:space="preserve"> - </w:t>
      </w:r>
      <w:r w:rsidR="00D8776B" w:rsidRPr="00D3168A">
        <w:rPr>
          <w:rFonts w:ascii="Arial" w:eastAsiaTheme="minorEastAsia" w:hAnsi="Arial" w:cs="Arial"/>
          <w:b/>
          <w:bCs/>
          <w:sz w:val="24"/>
          <w:szCs w:val="24"/>
        </w:rPr>
        <w:t>Dirección Distrital de Impuestos</w:t>
      </w:r>
      <w:r w:rsidR="007761DD" w:rsidRPr="00D3168A">
        <w:rPr>
          <w:rFonts w:ascii="Arial" w:eastAsiaTheme="minorEastAsia" w:hAnsi="Arial" w:cs="Arial"/>
          <w:b/>
          <w:bCs/>
          <w:sz w:val="24"/>
          <w:szCs w:val="24"/>
        </w:rPr>
        <w:t>:</w:t>
      </w:r>
      <w:r w:rsidR="007761DD" w:rsidRPr="00D3168A">
        <w:rPr>
          <w:rFonts w:ascii="Arial" w:eastAsiaTheme="minorEastAsia" w:hAnsi="Arial" w:cs="Arial"/>
          <w:sz w:val="24"/>
          <w:szCs w:val="24"/>
        </w:rPr>
        <w:t xml:space="preserve"> </w:t>
      </w:r>
      <w:r w:rsidR="00D8776B" w:rsidRPr="00D3168A">
        <w:rPr>
          <w:rFonts w:ascii="Arial" w:eastAsiaTheme="minorEastAsia" w:hAnsi="Arial" w:cs="Arial"/>
          <w:sz w:val="24"/>
          <w:szCs w:val="24"/>
        </w:rPr>
        <w:t>Por la cual se establecen las personas jurídicas, el contenido y las características de la información que deben suministrar a la Dirección Distrital de Impuestos de Bogotá – DIB.</w:t>
      </w:r>
    </w:p>
    <w:p w14:paraId="4C6A84C2" w14:textId="77777777" w:rsidR="00FE0E2D" w:rsidRPr="00D3168A" w:rsidRDefault="00FE0E2D" w:rsidP="00FC58BD">
      <w:pPr>
        <w:pStyle w:val="Prrafodelista"/>
        <w:spacing w:after="0" w:line="240" w:lineRule="auto"/>
        <w:jc w:val="both"/>
        <w:rPr>
          <w:rFonts w:ascii="Arial" w:eastAsiaTheme="minorEastAsia" w:hAnsi="Arial" w:cs="Arial"/>
          <w:b/>
          <w:bCs/>
          <w:sz w:val="24"/>
          <w:szCs w:val="24"/>
        </w:rPr>
      </w:pPr>
    </w:p>
    <w:p w14:paraId="39CF23B1" w14:textId="3BE40A89" w:rsidR="00FE0E2D" w:rsidRPr="00D3168A" w:rsidRDefault="008545C6" w:rsidP="00FC58BD">
      <w:pPr>
        <w:pStyle w:val="Prrafodelista"/>
        <w:numPr>
          <w:ilvl w:val="0"/>
          <w:numId w:val="2"/>
        </w:numPr>
        <w:spacing w:after="0" w:line="240" w:lineRule="auto"/>
        <w:jc w:val="both"/>
        <w:rPr>
          <w:rFonts w:ascii="Arial" w:eastAsiaTheme="minorEastAsia" w:hAnsi="Arial" w:cs="Arial"/>
          <w:b/>
          <w:bCs/>
          <w:sz w:val="24"/>
          <w:szCs w:val="24"/>
        </w:rPr>
      </w:pPr>
      <w:hyperlink r:id="rId137" w:history="1">
        <w:r w:rsidR="00FE0E2D" w:rsidRPr="00D3168A">
          <w:rPr>
            <w:rStyle w:val="Hipervnculo"/>
            <w:rFonts w:ascii="Arial" w:eastAsiaTheme="minorEastAsia" w:hAnsi="Arial" w:cs="Arial"/>
            <w:b/>
            <w:bCs/>
            <w:color w:val="auto"/>
            <w:sz w:val="24"/>
            <w:szCs w:val="24"/>
          </w:rPr>
          <w:t>Resolución 78 de 2020 del 16 de julio de</w:t>
        </w:r>
      </w:hyperlink>
      <w:r w:rsidR="00FE0E2D" w:rsidRPr="00D3168A">
        <w:rPr>
          <w:rFonts w:ascii="Arial" w:eastAsiaTheme="minorEastAsia" w:hAnsi="Arial" w:cs="Arial"/>
          <w:b/>
          <w:bCs/>
          <w:sz w:val="24"/>
          <w:szCs w:val="24"/>
        </w:rPr>
        <w:t xml:space="preserve"> 2020</w:t>
      </w:r>
      <w:r w:rsidR="00D8776B" w:rsidRPr="00D3168A">
        <w:rPr>
          <w:rFonts w:ascii="Arial" w:eastAsiaTheme="minorEastAsia" w:hAnsi="Arial" w:cs="Arial"/>
          <w:b/>
          <w:bCs/>
          <w:sz w:val="24"/>
          <w:szCs w:val="24"/>
        </w:rPr>
        <w:t xml:space="preserve"> – </w:t>
      </w:r>
      <w:r w:rsidR="00BB609A" w:rsidRPr="00D3168A">
        <w:rPr>
          <w:rFonts w:ascii="Arial" w:eastAsiaTheme="minorEastAsia" w:hAnsi="Arial" w:cs="Arial"/>
          <w:b/>
          <w:bCs/>
          <w:sz w:val="24"/>
          <w:szCs w:val="24"/>
        </w:rPr>
        <w:t xml:space="preserve">DIAN: </w:t>
      </w:r>
      <w:r w:rsidR="00FE0E2D" w:rsidRPr="00D3168A">
        <w:rPr>
          <w:rFonts w:ascii="Arial" w:eastAsiaTheme="minorEastAsia" w:hAnsi="Arial" w:cs="Arial"/>
          <w:sz w:val="24"/>
          <w:szCs w:val="24"/>
        </w:rPr>
        <w:t>Por la cual se establece para el año gravable 2020 y siguientes, el contenido, las características técnicas y los plazos para la presentación de la información que deben suministrar las Instituciones Financieras Sujetas a Reportar a la Unidad Administrativa Especial Dirección de Impuestos y Aduanas Nacionales - DIAN de conformidad con la Ley 1661 de 2013 y en cumplimiento de la “Convención sobre Asistencia Administrativa Mutua en Materia Fiscal” en relación con el Intercambio Automático de Información.</w:t>
      </w:r>
    </w:p>
    <w:p w14:paraId="35703BF8" w14:textId="77777777" w:rsidR="00680D5C" w:rsidRPr="00D3168A" w:rsidRDefault="00680D5C" w:rsidP="00FC58BD">
      <w:pPr>
        <w:spacing w:after="0" w:line="240" w:lineRule="auto"/>
        <w:jc w:val="both"/>
        <w:rPr>
          <w:rFonts w:ascii="Arial" w:eastAsiaTheme="minorEastAsia" w:hAnsi="Arial" w:cs="Arial"/>
          <w:b/>
          <w:bCs/>
          <w:sz w:val="24"/>
          <w:szCs w:val="24"/>
        </w:rPr>
      </w:pPr>
    </w:p>
    <w:p w14:paraId="7F237202" w14:textId="54BD3355" w:rsidR="00680D5C" w:rsidRPr="00D3168A" w:rsidRDefault="008545C6" w:rsidP="00FC58BD">
      <w:pPr>
        <w:pStyle w:val="Prrafodelista"/>
        <w:numPr>
          <w:ilvl w:val="0"/>
          <w:numId w:val="2"/>
        </w:numPr>
        <w:tabs>
          <w:tab w:val="left" w:pos="8222"/>
        </w:tabs>
        <w:spacing w:after="0" w:line="240" w:lineRule="auto"/>
        <w:jc w:val="both"/>
        <w:rPr>
          <w:rFonts w:ascii="Arial" w:eastAsiaTheme="minorEastAsia" w:hAnsi="Arial" w:cs="Arial"/>
          <w:sz w:val="24"/>
          <w:szCs w:val="24"/>
          <w:lang w:eastAsia="es-CO"/>
        </w:rPr>
      </w:pPr>
      <w:hyperlink r:id="rId138">
        <w:r w:rsidR="00680D5C" w:rsidRPr="00D3168A">
          <w:rPr>
            <w:rStyle w:val="Hipervnculo"/>
            <w:rFonts w:ascii="Arial" w:eastAsiaTheme="minorEastAsia" w:hAnsi="Arial" w:cs="Arial"/>
            <w:b/>
            <w:bCs/>
            <w:color w:val="auto"/>
            <w:sz w:val="24"/>
            <w:szCs w:val="24"/>
            <w:lang w:eastAsia="es-CO"/>
          </w:rPr>
          <w:t xml:space="preserve">Resolución 000098 de 2020 </w:t>
        </w:r>
        <w:r w:rsidR="00BB609A" w:rsidRPr="00D3168A">
          <w:rPr>
            <w:rStyle w:val="Hipervnculo"/>
            <w:rFonts w:ascii="Arial" w:eastAsiaTheme="minorEastAsia" w:hAnsi="Arial" w:cs="Arial"/>
            <w:b/>
            <w:bCs/>
            <w:color w:val="auto"/>
            <w:sz w:val="24"/>
            <w:szCs w:val="24"/>
            <w:lang w:eastAsia="es-CO"/>
          </w:rPr>
          <w:t xml:space="preserve">del </w:t>
        </w:r>
        <w:r w:rsidR="00680D5C" w:rsidRPr="00D3168A">
          <w:rPr>
            <w:rStyle w:val="Hipervnculo"/>
            <w:rFonts w:ascii="Arial" w:eastAsiaTheme="minorEastAsia" w:hAnsi="Arial" w:cs="Arial"/>
            <w:b/>
            <w:bCs/>
            <w:color w:val="auto"/>
            <w:sz w:val="24"/>
            <w:szCs w:val="24"/>
            <w:lang w:eastAsia="es-CO"/>
          </w:rPr>
          <w:t xml:space="preserve">28 de octubre de 2020 – </w:t>
        </w:r>
        <w:r w:rsidR="00BB609A" w:rsidRPr="00D3168A">
          <w:rPr>
            <w:rStyle w:val="Hipervnculo"/>
            <w:rFonts w:ascii="Arial" w:eastAsiaTheme="minorEastAsia" w:hAnsi="Arial" w:cs="Arial"/>
            <w:b/>
            <w:bCs/>
            <w:color w:val="auto"/>
            <w:sz w:val="24"/>
            <w:szCs w:val="24"/>
            <w:lang w:eastAsia="es-CO"/>
          </w:rPr>
          <w:t xml:space="preserve">Dian: </w:t>
        </w:r>
        <w:r w:rsidR="00BB609A" w:rsidRPr="00D3168A">
          <w:rPr>
            <w:rStyle w:val="Hipervnculo"/>
            <w:rFonts w:ascii="Arial" w:eastAsiaTheme="minorEastAsia" w:hAnsi="Arial" w:cs="Arial"/>
            <w:color w:val="auto"/>
            <w:sz w:val="24"/>
            <w:szCs w:val="24"/>
            <w:lang w:eastAsia="es-CO"/>
          </w:rPr>
          <w:t>P</w:t>
        </w:r>
        <w:r w:rsidR="00680D5C" w:rsidRPr="00D3168A">
          <w:rPr>
            <w:rStyle w:val="Hipervnculo"/>
            <w:rFonts w:ascii="Arial" w:eastAsiaTheme="minorEastAsia" w:hAnsi="Arial" w:cs="Arial"/>
            <w:color w:val="auto"/>
            <w:sz w:val="24"/>
            <w:szCs w:val="24"/>
          </w:rPr>
          <w:t xml:space="preserve">or </w:t>
        </w:r>
        <w:r w:rsidR="00BB609A" w:rsidRPr="00D3168A">
          <w:rPr>
            <w:rStyle w:val="Hipervnculo"/>
            <w:rFonts w:ascii="Arial" w:eastAsiaTheme="minorEastAsia" w:hAnsi="Arial" w:cs="Arial"/>
            <w:color w:val="auto"/>
            <w:sz w:val="24"/>
            <w:szCs w:val="24"/>
          </w:rPr>
          <w:t xml:space="preserve">medio de </w:t>
        </w:r>
        <w:r w:rsidR="00680D5C" w:rsidRPr="00D3168A">
          <w:rPr>
            <w:rStyle w:val="Hipervnculo"/>
            <w:rFonts w:ascii="Arial" w:eastAsiaTheme="minorEastAsia" w:hAnsi="Arial" w:cs="Arial"/>
            <w:color w:val="auto"/>
            <w:sz w:val="24"/>
            <w:szCs w:val="24"/>
          </w:rPr>
          <w:t>la cual se establece el grupo de obligados a suministrar información tributaria a la Unidad Administrativa Especial Dirección de Impuestos y Aduanas Nacionales - DIAN, por el año gravable 2021, se señala el contenido, características técnicas para la presentación y se fijan los plazos para la entrega</w:t>
        </w:r>
      </w:hyperlink>
      <w:r w:rsidR="00680D5C" w:rsidRPr="00D3168A">
        <w:rPr>
          <w:rFonts w:ascii="Arial" w:eastAsiaTheme="minorEastAsia" w:hAnsi="Arial" w:cs="Arial"/>
          <w:sz w:val="24"/>
          <w:szCs w:val="24"/>
          <w:lang w:eastAsia="es-CO"/>
        </w:rPr>
        <w:t>.</w:t>
      </w:r>
    </w:p>
    <w:p w14:paraId="392A4A12" w14:textId="77777777" w:rsidR="00680D5C" w:rsidRPr="00D3168A" w:rsidRDefault="00680D5C" w:rsidP="00FC58BD">
      <w:pPr>
        <w:pStyle w:val="Prrafodelista"/>
        <w:spacing w:after="0" w:line="240" w:lineRule="auto"/>
        <w:jc w:val="both"/>
        <w:rPr>
          <w:rFonts w:ascii="Arial" w:eastAsiaTheme="minorEastAsia" w:hAnsi="Arial" w:cs="Arial"/>
          <w:b/>
          <w:bCs/>
          <w:sz w:val="24"/>
          <w:szCs w:val="24"/>
        </w:rPr>
      </w:pPr>
    </w:p>
    <w:p w14:paraId="0E85BF18" w14:textId="77523632" w:rsidR="00680D5C" w:rsidRPr="00D3168A" w:rsidRDefault="008545C6" w:rsidP="00FC58BD">
      <w:pPr>
        <w:pStyle w:val="Prrafodelista"/>
        <w:numPr>
          <w:ilvl w:val="0"/>
          <w:numId w:val="2"/>
        </w:numPr>
        <w:spacing w:after="0" w:line="240" w:lineRule="auto"/>
        <w:jc w:val="both"/>
        <w:rPr>
          <w:rFonts w:ascii="Arial" w:eastAsiaTheme="minorEastAsia" w:hAnsi="Arial" w:cs="Arial"/>
          <w:b/>
          <w:bCs/>
          <w:sz w:val="24"/>
          <w:szCs w:val="24"/>
        </w:rPr>
      </w:pPr>
      <w:hyperlink r:id="rId139" w:history="1">
        <w:r w:rsidR="00680D5C" w:rsidRPr="00D3168A">
          <w:rPr>
            <w:rStyle w:val="Hipervnculo"/>
            <w:rFonts w:ascii="Arial" w:eastAsiaTheme="minorEastAsia" w:hAnsi="Arial" w:cs="Arial"/>
            <w:b/>
            <w:bCs/>
            <w:color w:val="auto"/>
            <w:sz w:val="24"/>
            <w:szCs w:val="24"/>
          </w:rPr>
          <w:t>Resolución No. 000013 del 11 de febrero de 2021</w:t>
        </w:r>
      </w:hyperlink>
      <w:r w:rsidR="00BB609A" w:rsidRPr="00D3168A">
        <w:rPr>
          <w:rFonts w:ascii="Arial" w:eastAsiaTheme="minorEastAsia" w:hAnsi="Arial" w:cs="Arial"/>
          <w:b/>
          <w:bCs/>
          <w:sz w:val="24"/>
          <w:szCs w:val="24"/>
        </w:rPr>
        <w:t xml:space="preserve"> –</w:t>
      </w:r>
      <w:r w:rsidR="00680D5C" w:rsidRPr="00D3168A">
        <w:rPr>
          <w:rFonts w:ascii="Arial" w:eastAsiaTheme="minorEastAsia" w:hAnsi="Arial" w:cs="Arial"/>
          <w:sz w:val="24"/>
          <w:szCs w:val="24"/>
        </w:rPr>
        <w:t xml:space="preserve"> </w:t>
      </w:r>
      <w:r w:rsidR="00BB609A" w:rsidRPr="00D3168A">
        <w:rPr>
          <w:rFonts w:ascii="Arial" w:eastAsiaTheme="minorEastAsia" w:hAnsi="Arial" w:cs="Arial"/>
          <w:b/>
          <w:bCs/>
          <w:sz w:val="24"/>
          <w:szCs w:val="24"/>
        </w:rPr>
        <w:t>Dian</w:t>
      </w:r>
      <w:r w:rsidR="00BB609A" w:rsidRPr="00D3168A">
        <w:rPr>
          <w:rFonts w:ascii="Arial" w:eastAsiaTheme="minorEastAsia" w:hAnsi="Arial" w:cs="Arial"/>
          <w:sz w:val="24"/>
          <w:szCs w:val="24"/>
        </w:rPr>
        <w:t>:</w:t>
      </w:r>
      <w:r w:rsidR="00680D5C" w:rsidRPr="00D3168A">
        <w:rPr>
          <w:rFonts w:ascii="Arial" w:eastAsiaTheme="minorEastAsia" w:hAnsi="Arial" w:cs="Arial"/>
          <w:sz w:val="24"/>
          <w:szCs w:val="24"/>
        </w:rPr>
        <w:t xml:space="preserve"> Por la cual se implementa y desarrolla en el sistema de facturación electrónica la funcionalidad del documento soporte de pago de nómina electrónica y se adopta el anexo técnico para este documento.</w:t>
      </w:r>
    </w:p>
    <w:p w14:paraId="186DCB9F" w14:textId="77777777" w:rsidR="00680D5C" w:rsidRPr="00D3168A" w:rsidRDefault="00680D5C" w:rsidP="00FC58BD">
      <w:pPr>
        <w:pStyle w:val="Prrafodelista"/>
        <w:spacing w:after="0" w:line="240" w:lineRule="auto"/>
        <w:jc w:val="both"/>
        <w:rPr>
          <w:rFonts w:ascii="Arial" w:eastAsiaTheme="minorEastAsia" w:hAnsi="Arial" w:cs="Arial"/>
          <w:b/>
          <w:bCs/>
          <w:sz w:val="24"/>
          <w:szCs w:val="24"/>
        </w:rPr>
      </w:pPr>
    </w:p>
    <w:p w14:paraId="3C00C1A1" w14:textId="156383B1" w:rsidR="00680D5C" w:rsidRPr="00D3168A" w:rsidRDefault="008545C6" w:rsidP="00FC58BD">
      <w:pPr>
        <w:pStyle w:val="Prrafodelista"/>
        <w:numPr>
          <w:ilvl w:val="0"/>
          <w:numId w:val="2"/>
        </w:numPr>
        <w:spacing w:after="0" w:line="240" w:lineRule="auto"/>
        <w:jc w:val="both"/>
        <w:rPr>
          <w:rFonts w:ascii="Arial" w:eastAsiaTheme="minorEastAsia" w:hAnsi="Arial" w:cs="Arial"/>
          <w:b/>
          <w:bCs/>
          <w:sz w:val="24"/>
          <w:szCs w:val="24"/>
        </w:rPr>
      </w:pPr>
      <w:hyperlink r:id="rId140" w:history="1">
        <w:r w:rsidR="00680D5C" w:rsidRPr="00D3168A">
          <w:rPr>
            <w:rStyle w:val="Hipervnculo"/>
            <w:rFonts w:ascii="Arial" w:eastAsiaTheme="minorEastAsia" w:hAnsi="Arial" w:cs="Arial"/>
            <w:b/>
            <w:bCs/>
            <w:color w:val="auto"/>
            <w:sz w:val="24"/>
            <w:szCs w:val="24"/>
          </w:rPr>
          <w:t>Resolución No. 000015 del 11 de febrero de 2021</w:t>
        </w:r>
      </w:hyperlink>
      <w:r w:rsidR="00BB609A" w:rsidRPr="00D3168A">
        <w:rPr>
          <w:rFonts w:ascii="Arial" w:eastAsiaTheme="minorEastAsia" w:hAnsi="Arial" w:cs="Arial"/>
          <w:sz w:val="24"/>
          <w:szCs w:val="24"/>
        </w:rPr>
        <w:t xml:space="preserve"> </w:t>
      </w:r>
      <w:r w:rsidR="00BB609A" w:rsidRPr="00D3168A">
        <w:rPr>
          <w:rFonts w:ascii="Arial" w:eastAsiaTheme="minorEastAsia" w:hAnsi="Arial" w:cs="Arial"/>
          <w:b/>
          <w:bCs/>
          <w:sz w:val="24"/>
          <w:szCs w:val="24"/>
        </w:rPr>
        <w:t>– Dian:</w:t>
      </w:r>
      <w:r w:rsidR="00BB609A" w:rsidRPr="00D3168A">
        <w:rPr>
          <w:rFonts w:ascii="Arial" w:eastAsiaTheme="minorEastAsia" w:hAnsi="Arial" w:cs="Arial"/>
          <w:sz w:val="24"/>
          <w:szCs w:val="24"/>
        </w:rPr>
        <w:t xml:space="preserve"> </w:t>
      </w:r>
      <w:r w:rsidR="00680D5C" w:rsidRPr="00D3168A">
        <w:rPr>
          <w:rFonts w:ascii="Arial" w:eastAsiaTheme="minorEastAsia" w:hAnsi="Arial" w:cs="Arial"/>
          <w:sz w:val="24"/>
          <w:szCs w:val="24"/>
        </w:rPr>
        <w:t>Por la cual se desarrolla el registro de la factura electrónica de venta como título valor y se expide el anexo técnico de registro de la factura electrónica de venta como título valor.</w:t>
      </w:r>
    </w:p>
    <w:p w14:paraId="14EE6A0B" w14:textId="77777777" w:rsidR="00680D5C" w:rsidRPr="00D3168A" w:rsidRDefault="00680D5C" w:rsidP="00FC58BD">
      <w:pPr>
        <w:pStyle w:val="Prrafodelista"/>
        <w:spacing w:after="0" w:line="240" w:lineRule="auto"/>
        <w:jc w:val="both"/>
        <w:rPr>
          <w:rFonts w:ascii="Arial" w:eastAsiaTheme="minorEastAsia" w:hAnsi="Arial" w:cs="Arial"/>
          <w:b/>
          <w:bCs/>
          <w:sz w:val="24"/>
          <w:szCs w:val="24"/>
        </w:rPr>
      </w:pPr>
    </w:p>
    <w:p w14:paraId="04110307" w14:textId="38072E0E" w:rsidR="00680D5C" w:rsidRPr="00D3168A" w:rsidRDefault="008545C6" w:rsidP="00FC58BD">
      <w:pPr>
        <w:pStyle w:val="Prrafodelista"/>
        <w:numPr>
          <w:ilvl w:val="0"/>
          <w:numId w:val="2"/>
        </w:numPr>
        <w:spacing w:after="0" w:line="240" w:lineRule="auto"/>
        <w:jc w:val="both"/>
        <w:rPr>
          <w:rFonts w:ascii="Arial" w:eastAsiaTheme="minorEastAsia" w:hAnsi="Arial" w:cs="Arial"/>
          <w:b/>
          <w:bCs/>
          <w:sz w:val="24"/>
          <w:szCs w:val="24"/>
        </w:rPr>
      </w:pPr>
      <w:hyperlink r:id="rId141" w:history="1">
        <w:r w:rsidR="00680D5C" w:rsidRPr="00D3168A">
          <w:rPr>
            <w:rStyle w:val="Hipervnculo"/>
            <w:rFonts w:ascii="Arial" w:eastAsiaTheme="minorEastAsia" w:hAnsi="Arial" w:cs="Arial"/>
            <w:b/>
            <w:bCs/>
            <w:color w:val="auto"/>
            <w:sz w:val="24"/>
            <w:szCs w:val="24"/>
          </w:rPr>
          <w:t>Resolución 000023 de 2021 del 12 de marzo de 2021</w:t>
        </w:r>
      </w:hyperlink>
      <w:r w:rsidR="00BB609A" w:rsidRPr="00D3168A">
        <w:rPr>
          <w:rFonts w:ascii="Arial" w:eastAsiaTheme="minorEastAsia" w:hAnsi="Arial" w:cs="Arial"/>
          <w:b/>
          <w:bCs/>
          <w:sz w:val="24"/>
          <w:szCs w:val="24"/>
        </w:rPr>
        <w:t xml:space="preserve"> – Dian:</w:t>
      </w:r>
      <w:r w:rsidR="00BB609A" w:rsidRPr="00D3168A">
        <w:rPr>
          <w:rFonts w:ascii="Arial" w:eastAsiaTheme="minorEastAsia" w:hAnsi="Arial" w:cs="Arial"/>
          <w:sz w:val="24"/>
          <w:szCs w:val="24"/>
        </w:rPr>
        <w:t xml:space="preserve"> </w:t>
      </w:r>
      <w:r w:rsidR="00680D5C" w:rsidRPr="00D3168A">
        <w:rPr>
          <w:rFonts w:ascii="Arial" w:eastAsiaTheme="minorEastAsia" w:hAnsi="Arial" w:cs="Arial"/>
          <w:sz w:val="24"/>
          <w:szCs w:val="24"/>
        </w:rPr>
        <w:t>Por la cual se modifica parcialmente la Resolución No. 000070 del 28 de octubre de 2019.</w:t>
      </w:r>
    </w:p>
    <w:p w14:paraId="2AD173B2" w14:textId="77777777" w:rsidR="00680D5C" w:rsidRPr="00D3168A" w:rsidRDefault="00680D5C" w:rsidP="00FC58BD">
      <w:pPr>
        <w:pStyle w:val="Prrafodelista"/>
        <w:spacing w:after="0" w:line="240" w:lineRule="auto"/>
        <w:jc w:val="both"/>
        <w:rPr>
          <w:rFonts w:ascii="Arial" w:eastAsiaTheme="minorEastAsia" w:hAnsi="Arial" w:cs="Arial"/>
          <w:b/>
          <w:bCs/>
          <w:sz w:val="24"/>
          <w:szCs w:val="24"/>
        </w:rPr>
      </w:pPr>
    </w:p>
    <w:p w14:paraId="0368F827" w14:textId="662F1EA2" w:rsidR="00BE2447" w:rsidRPr="00D3168A" w:rsidRDefault="008545C6" w:rsidP="00FC58BD">
      <w:pPr>
        <w:pStyle w:val="Prrafodelista"/>
        <w:numPr>
          <w:ilvl w:val="0"/>
          <w:numId w:val="14"/>
        </w:numPr>
        <w:shd w:val="clear" w:color="auto" w:fill="FFFFFF" w:themeFill="background1"/>
        <w:tabs>
          <w:tab w:val="left" w:pos="8222"/>
        </w:tabs>
        <w:spacing w:after="0" w:line="240" w:lineRule="auto"/>
        <w:jc w:val="both"/>
        <w:rPr>
          <w:rStyle w:val="Hipervnculo"/>
          <w:rFonts w:ascii="Arial" w:eastAsiaTheme="minorEastAsia" w:hAnsi="Arial" w:cs="Arial"/>
          <w:b/>
          <w:bCs/>
          <w:color w:val="auto"/>
          <w:sz w:val="24"/>
          <w:szCs w:val="24"/>
        </w:rPr>
      </w:pPr>
      <w:hyperlink r:id="rId142" w:history="1">
        <w:r w:rsidR="00BE2447" w:rsidRPr="00D3168A">
          <w:rPr>
            <w:rStyle w:val="Hipervnculo"/>
            <w:rFonts w:ascii="Arial" w:eastAsiaTheme="minorEastAsia" w:hAnsi="Arial" w:cs="Arial"/>
            <w:b/>
            <w:bCs/>
            <w:color w:val="auto"/>
            <w:sz w:val="24"/>
            <w:szCs w:val="24"/>
          </w:rPr>
          <w:t xml:space="preserve">Resolución Número 000110 </w:t>
        </w:r>
        <w:r w:rsidR="00BB609A" w:rsidRPr="00D3168A">
          <w:rPr>
            <w:rStyle w:val="Hipervnculo"/>
            <w:rFonts w:ascii="Arial" w:eastAsiaTheme="minorEastAsia" w:hAnsi="Arial" w:cs="Arial"/>
            <w:b/>
            <w:bCs/>
            <w:color w:val="auto"/>
            <w:sz w:val="24"/>
            <w:szCs w:val="24"/>
          </w:rPr>
          <w:t xml:space="preserve">del </w:t>
        </w:r>
        <w:r w:rsidR="00BE2447" w:rsidRPr="00D3168A">
          <w:rPr>
            <w:rStyle w:val="Hipervnculo"/>
            <w:rFonts w:ascii="Arial" w:eastAsiaTheme="minorEastAsia" w:hAnsi="Arial" w:cs="Arial"/>
            <w:b/>
            <w:bCs/>
            <w:color w:val="auto"/>
            <w:sz w:val="24"/>
            <w:szCs w:val="24"/>
          </w:rPr>
          <w:t>11 de octubre de 2021</w:t>
        </w:r>
      </w:hyperlink>
      <w:r w:rsidR="00BB609A" w:rsidRPr="00D3168A">
        <w:rPr>
          <w:rStyle w:val="Hipervnculo"/>
          <w:rFonts w:ascii="Arial" w:eastAsiaTheme="minorEastAsia" w:hAnsi="Arial" w:cs="Arial"/>
          <w:b/>
          <w:bCs/>
          <w:color w:val="auto"/>
          <w:sz w:val="24"/>
          <w:szCs w:val="24"/>
        </w:rPr>
        <w:t xml:space="preserve"> - Dian</w:t>
      </w:r>
      <w:r w:rsidR="00BE2447" w:rsidRPr="00D3168A">
        <w:rPr>
          <w:rStyle w:val="Hipervnculo"/>
          <w:rFonts w:ascii="Arial" w:eastAsiaTheme="minorEastAsia" w:hAnsi="Arial" w:cs="Arial"/>
          <w:b/>
          <w:bCs/>
          <w:color w:val="auto"/>
          <w:sz w:val="24"/>
          <w:szCs w:val="24"/>
        </w:rPr>
        <w:t xml:space="preserve">: </w:t>
      </w:r>
      <w:r w:rsidR="00BE2447" w:rsidRPr="00D3168A">
        <w:rPr>
          <w:rStyle w:val="Hipervnculo"/>
          <w:rFonts w:ascii="Arial" w:eastAsiaTheme="minorEastAsia" w:hAnsi="Arial" w:cs="Arial"/>
          <w:color w:val="auto"/>
          <w:sz w:val="24"/>
          <w:szCs w:val="24"/>
        </w:rPr>
        <w:t>Por la cual se regula el trámite de inscripción y actualización del Registro Único Tributario – RUT a través de las Cámaras de Comercio, se establecen sus características y se dictan otras disposiciones.</w:t>
      </w:r>
    </w:p>
    <w:p w14:paraId="3DB1F90E" w14:textId="6FAC6E24" w:rsidR="007D7F71" w:rsidRPr="00D3168A" w:rsidRDefault="007D7F71" w:rsidP="00FC58BD">
      <w:pPr>
        <w:pStyle w:val="Prrafodelista"/>
        <w:shd w:val="clear" w:color="auto" w:fill="FFFFFF" w:themeFill="background1"/>
        <w:tabs>
          <w:tab w:val="left" w:pos="8222"/>
        </w:tabs>
        <w:spacing w:after="0" w:line="240" w:lineRule="auto"/>
        <w:jc w:val="both"/>
        <w:rPr>
          <w:rStyle w:val="Hipervnculo"/>
          <w:rFonts w:ascii="Arial" w:eastAsiaTheme="minorEastAsia" w:hAnsi="Arial" w:cs="Arial"/>
          <w:b/>
          <w:bCs/>
          <w:color w:val="auto"/>
          <w:sz w:val="24"/>
          <w:szCs w:val="24"/>
        </w:rPr>
      </w:pPr>
    </w:p>
    <w:p w14:paraId="548F75C9" w14:textId="3F77BF13" w:rsidR="008D0C64" w:rsidRPr="00D3168A" w:rsidRDefault="008545C6" w:rsidP="00FC58BD">
      <w:pPr>
        <w:pStyle w:val="Prrafodelista"/>
        <w:numPr>
          <w:ilvl w:val="0"/>
          <w:numId w:val="14"/>
        </w:numPr>
        <w:shd w:val="clear" w:color="auto" w:fill="FFFFFF" w:themeFill="background1"/>
        <w:tabs>
          <w:tab w:val="left" w:pos="8222"/>
        </w:tabs>
        <w:spacing w:after="0" w:line="240" w:lineRule="auto"/>
        <w:jc w:val="both"/>
        <w:rPr>
          <w:rStyle w:val="Hipervnculo"/>
          <w:rFonts w:ascii="Arial" w:eastAsiaTheme="minorEastAsia" w:hAnsi="Arial" w:cs="Arial"/>
          <w:color w:val="auto"/>
          <w:sz w:val="24"/>
          <w:szCs w:val="24"/>
        </w:rPr>
      </w:pPr>
      <w:hyperlink r:id="rId143" w:history="1">
        <w:r w:rsidR="008D0C64" w:rsidRPr="00D3168A">
          <w:rPr>
            <w:rStyle w:val="Hipervnculo"/>
            <w:rFonts w:ascii="Arial" w:eastAsiaTheme="minorEastAsia" w:hAnsi="Arial" w:cs="Arial"/>
            <w:b/>
            <w:bCs/>
            <w:color w:val="auto"/>
            <w:sz w:val="24"/>
            <w:szCs w:val="24"/>
          </w:rPr>
          <w:t>Resolución Número 00012</w:t>
        </w:r>
        <w:r w:rsidR="00247C30" w:rsidRPr="00D3168A">
          <w:rPr>
            <w:rStyle w:val="Hipervnculo"/>
            <w:rFonts w:ascii="Arial" w:eastAsiaTheme="minorEastAsia" w:hAnsi="Arial" w:cs="Arial"/>
            <w:b/>
            <w:bCs/>
            <w:color w:val="auto"/>
            <w:sz w:val="24"/>
            <w:szCs w:val="24"/>
          </w:rPr>
          <w:t>4</w:t>
        </w:r>
        <w:r w:rsidR="008D0C64" w:rsidRPr="00D3168A">
          <w:rPr>
            <w:rStyle w:val="Hipervnculo"/>
            <w:rFonts w:ascii="Arial" w:eastAsiaTheme="minorEastAsia" w:hAnsi="Arial" w:cs="Arial"/>
            <w:b/>
            <w:bCs/>
            <w:color w:val="auto"/>
            <w:sz w:val="24"/>
            <w:szCs w:val="24"/>
          </w:rPr>
          <w:t xml:space="preserve"> </w:t>
        </w:r>
        <w:r w:rsidR="00BB609A" w:rsidRPr="00D3168A">
          <w:rPr>
            <w:rStyle w:val="Hipervnculo"/>
            <w:rFonts w:ascii="Arial" w:eastAsiaTheme="minorEastAsia" w:hAnsi="Arial" w:cs="Arial"/>
            <w:b/>
            <w:bCs/>
            <w:color w:val="auto"/>
            <w:sz w:val="24"/>
            <w:szCs w:val="24"/>
          </w:rPr>
          <w:t xml:space="preserve">del </w:t>
        </w:r>
        <w:r w:rsidR="008D0C64" w:rsidRPr="00D3168A">
          <w:rPr>
            <w:rStyle w:val="Hipervnculo"/>
            <w:rFonts w:ascii="Arial" w:eastAsiaTheme="minorEastAsia" w:hAnsi="Arial" w:cs="Arial"/>
            <w:b/>
            <w:bCs/>
            <w:color w:val="auto"/>
            <w:sz w:val="24"/>
            <w:szCs w:val="24"/>
          </w:rPr>
          <w:t>28 de octubre de 2021</w:t>
        </w:r>
      </w:hyperlink>
      <w:r w:rsidR="00BB609A" w:rsidRPr="00D3168A">
        <w:rPr>
          <w:rStyle w:val="Hipervnculo"/>
          <w:rFonts w:ascii="Arial" w:eastAsiaTheme="minorEastAsia" w:hAnsi="Arial" w:cs="Arial"/>
          <w:b/>
          <w:bCs/>
          <w:color w:val="auto"/>
          <w:sz w:val="24"/>
          <w:szCs w:val="24"/>
        </w:rPr>
        <w:t xml:space="preserve"> - D</w:t>
      </w:r>
      <w:r w:rsidR="007761DD" w:rsidRPr="00D3168A">
        <w:rPr>
          <w:rStyle w:val="Hipervnculo"/>
          <w:rFonts w:ascii="Arial" w:eastAsiaTheme="minorEastAsia" w:hAnsi="Arial" w:cs="Arial"/>
          <w:b/>
          <w:bCs/>
          <w:color w:val="auto"/>
          <w:sz w:val="24"/>
          <w:szCs w:val="24"/>
        </w:rPr>
        <w:t>i</w:t>
      </w:r>
      <w:r w:rsidR="00BB609A" w:rsidRPr="00D3168A">
        <w:rPr>
          <w:rStyle w:val="Hipervnculo"/>
          <w:rFonts w:ascii="Arial" w:eastAsiaTheme="minorEastAsia" w:hAnsi="Arial" w:cs="Arial"/>
          <w:b/>
          <w:bCs/>
          <w:color w:val="auto"/>
          <w:sz w:val="24"/>
          <w:szCs w:val="24"/>
        </w:rPr>
        <w:t>an</w:t>
      </w:r>
      <w:r w:rsidR="008D0C64" w:rsidRPr="00D3168A">
        <w:rPr>
          <w:rStyle w:val="Hipervnculo"/>
          <w:rFonts w:ascii="Arial" w:eastAsiaTheme="minorEastAsia" w:hAnsi="Arial" w:cs="Arial"/>
          <w:b/>
          <w:bCs/>
          <w:color w:val="auto"/>
          <w:sz w:val="24"/>
          <w:szCs w:val="24"/>
        </w:rPr>
        <w:t xml:space="preserve">: </w:t>
      </w:r>
      <w:r w:rsidR="008D0C64" w:rsidRPr="00D3168A">
        <w:rPr>
          <w:rStyle w:val="Hipervnculo"/>
          <w:rFonts w:ascii="Arial" w:eastAsiaTheme="minorEastAsia" w:hAnsi="Arial" w:cs="Arial"/>
          <w:color w:val="auto"/>
          <w:sz w:val="24"/>
          <w:szCs w:val="24"/>
        </w:rPr>
        <w:t>Por la cual se establece el grupo de obligados a suministrar información tributaria a la Unidad Administrativa Especial Dirección de Impuestos y Aduanas Nacionales – DIAN por el año gravable 2022, se señala el contenido, características técnicas para la presentación y se fijan los plazos de entrega.</w:t>
      </w:r>
    </w:p>
    <w:p w14:paraId="1EA67537" w14:textId="77777777" w:rsidR="008D0C64" w:rsidRPr="00D3168A" w:rsidRDefault="008D0C64" w:rsidP="00FC58BD">
      <w:pPr>
        <w:pStyle w:val="Prrafodelista"/>
        <w:spacing w:after="0" w:line="240" w:lineRule="auto"/>
        <w:jc w:val="both"/>
        <w:rPr>
          <w:rStyle w:val="Hipervnculo"/>
          <w:rFonts w:ascii="Arial" w:eastAsiaTheme="minorEastAsia" w:hAnsi="Arial" w:cs="Arial"/>
          <w:b/>
          <w:bCs/>
          <w:color w:val="auto"/>
          <w:sz w:val="24"/>
          <w:szCs w:val="24"/>
        </w:rPr>
      </w:pPr>
    </w:p>
    <w:p w14:paraId="450A5609" w14:textId="71EC4590" w:rsidR="007D7F71" w:rsidRPr="00D3168A" w:rsidRDefault="008545C6" w:rsidP="00FC58BD">
      <w:pPr>
        <w:pStyle w:val="Prrafodelista"/>
        <w:numPr>
          <w:ilvl w:val="0"/>
          <w:numId w:val="14"/>
        </w:numPr>
        <w:shd w:val="clear" w:color="auto" w:fill="FFFFFF" w:themeFill="background1"/>
        <w:tabs>
          <w:tab w:val="left" w:pos="8222"/>
        </w:tabs>
        <w:spacing w:after="0" w:line="240" w:lineRule="auto"/>
        <w:jc w:val="both"/>
        <w:rPr>
          <w:rStyle w:val="Hipervnculo"/>
          <w:rFonts w:ascii="Arial" w:eastAsiaTheme="minorEastAsia" w:hAnsi="Arial" w:cs="Arial"/>
          <w:color w:val="auto"/>
          <w:sz w:val="24"/>
          <w:szCs w:val="24"/>
        </w:rPr>
      </w:pPr>
      <w:hyperlink r:id="rId144" w:history="1">
        <w:r w:rsidR="007D7F71" w:rsidRPr="00D3168A">
          <w:rPr>
            <w:rStyle w:val="Hipervnculo"/>
            <w:rFonts w:ascii="Arial" w:eastAsiaTheme="minorEastAsia" w:hAnsi="Arial" w:cs="Arial"/>
            <w:b/>
            <w:bCs/>
            <w:color w:val="auto"/>
            <w:sz w:val="24"/>
            <w:szCs w:val="24"/>
          </w:rPr>
          <w:t xml:space="preserve">Resolución Número 000126 </w:t>
        </w:r>
        <w:r w:rsidR="00BB609A" w:rsidRPr="00D3168A">
          <w:rPr>
            <w:rStyle w:val="Hipervnculo"/>
            <w:rFonts w:ascii="Arial" w:eastAsiaTheme="minorEastAsia" w:hAnsi="Arial" w:cs="Arial"/>
            <w:b/>
            <w:bCs/>
            <w:color w:val="auto"/>
            <w:sz w:val="24"/>
            <w:szCs w:val="24"/>
          </w:rPr>
          <w:t xml:space="preserve">del </w:t>
        </w:r>
        <w:r w:rsidR="007D7F71" w:rsidRPr="00D3168A">
          <w:rPr>
            <w:rStyle w:val="Hipervnculo"/>
            <w:rFonts w:ascii="Arial" w:eastAsiaTheme="minorEastAsia" w:hAnsi="Arial" w:cs="Arial"/>
            <w:b/>
            <w:bCs/>
            <w:color w:val="auto"/>
            <w:sz w:val="24"/>
            <w:szCs w:val="24"/>
          </w:rPr>
          <w:t>29 de octubre de 2021</w:t>
        </w:r>
      </w:hyperlink>
      <w:r w:rsidR="007761DD" w:rsidRPr="00D3168A">
        <w:rPr>
          <w:rStyle w:val="Hipervnculo"/>
          <w:rFonts w:ascii="Arial" w:eastAsiaTheme="minorEastAsia" w:hAnsi="Arial" w:cs="Arial"/>
          <w:b/>
          <w:bCs/>
          <w:color w:val="auto"/>
          <w:sz w:val="24"/>
          <w:szCs w:val="24"/>
        </w:rPr>
        <w:t xml:space="preserve"> - Dian</w:t>
      </w:r>
      <w:r w:rsidR="007D7F71" w:rsidRPr="00D3168A">
        <w:rPr>
          <w:rStyle w:val="Hipervnculo"/>
          <w:rFonts w:ascii="Arial" w:eastAsiaTheme="minorEastAsia" w:hAnsi="Arial" w:cs="Arial"/>
          <w:b/>
          <w:bCs/>
          <w:color w:val="auto"/>
          <w:sz w:val="24"/>
          <w:szCs w:val="24"/>
        </w:rPr>
        <w:t xml:space="preserve">: </w:t>
      </w:r>
      <w:r w:rsidR="007D7F71" w:rsidRPr="00D3168A">
        <w:rPr>
          <w:rStyle w:val="Hipervnculo"/>
          <w:rFonts w:ascii="Arial" w:eastAsiaTheme="minorEastAsia" w:hAnsi="Arial" w:cs="Arial"/>
          <w:color w:val="auto"/>
          <w:sz w:val="24"/>
          <w:szCs w:val="24"/>
        </w:rPr>
        <w:t>Por la cual se imparten instrucciones para la aplicación del artículo 45 de la Ley 2155 de 2021.</w:t>
      </w:r>
    </w:p>
    <w:p w14:paraId="3B014F29" w14:textId="77777777" w:rsidR="002E3B19" w:rsidRPr="00D3168A" w:rsidRDefault="002E3B19" w:rsidP="00FC58BD">
      <w:pPr>
        <w:pStyle w:val="Prrafodelista"/>
        <w:spacing w:after="0" w:line="240" w:lineRule="auto"/>
        <w:jc w:val="both"/>
        <w:rPr>
          <w:rStyle w:val="Hipervnculo"/>
          <w:rFonts w:ascii="Arial" w:eastAsiaTheme="minorEastAsia" w:hAnsi="Arial" w:cs="Arial"/>
          <w:b/>
          <w:bCs/>
          <w:color w:val="auto"/>
          <w:sz w:val="24"/>
          <w:szCs w:val="24"/>
        </w:rPr>
      </w:pPr>
    </w:p>
    <w:p w14:paraId="6F45553D" w14:textId="6139B979" w:rsidR="002E3B19" w:rsidRPr="00D3168A" w:rsidRDefault="008545C6" w:rsidP="00FC58BD">
      <w:pPr>
        <w:pStyle w:val="Prrafodelista"/>
        <w:numPr>
          <w:ilvl w:val="0"/>
          <w:numId w:val="14"/>
        </w:numPr>
        <w:spacing w:after="0" w:line="240" w:lineRule="auto"/>
        <w:jc w:val="both"/>
        <w:rPr>
          <w:rFonts w:ascii="Arial" w:eastAsiaTheme="minorEastAsia" w:hAnsi="Arial" w:cs="Arial"/>
          <w:b/>
          <w:bCs/>
          <w:sz w:val="24"/>
          <w:szCs w:val="24"/>
        </w:rPr>
      </w:pPr>
      <w:hyperlink r:id="rId145" w:history="1">
        <w:r w:rsidR="002E3B19" w:rsidRPr="00D3168A">
          <w:rPr>
            <w:rStyle w:val="Hipervnculo"/>
            <w:rFonts w:ascii="Arial" w:eastAsiaTheme="minorEastAsia" w:hAnsi="Arial" w:cs="Arial"/>
            <w:b/>
            <w:bCs/>
            <w:color w:val="auto"/>
            <w:sz w:val="24"/>
            <w:szCs w:val="24"/>
          </w:rPr>
          <w:t>Resolución No. 000012 del 9 de febrero de 2021</w:t>
        </w:r>
      </w:hyperlink>
      <w:r w:rsidR="007761DD" w:rsidRPr="00D3168A">
        <w:rPr>
          <w:rFonts w:ascii="Arial" w:eastAsiaTheme="minorEastAsia" w:hAnsi="Arial" w:cs="Arial"/>
          <w:sz w:val="24"/>
          <w:szCs w:val="24"/>
        </w:rPr>
        <w:t xml:space="preserve"> –</w:t>
      </w:r>
      <w:r w:rsidR="002E3B19" w:rsidRPr="00D3168A">
        <w:rPr>
          <w:rFonts w:ascii="Arial" w:eastAsiaTheme="minorEastAsia" w:hAnsi="Arial" w:cs="Arial"/>
          <w:sz w:val="24"/>
          <w:szCs w:val="24"/>
        </w:rPr>
        <w:t xml:space="preserve"> </w:t>
      </w:r>
      <w:r w:rsidR="007761DD" w:rsidRPr="00D3168A">
        <w:rPr>
          <w:rFonts w:ascii="Arial" w:eastAsiaTheme="minorEastAsia" w:hAnsi="Arial" w:cs="Arial"/>
          <w:b/>
          <w:bCs/>
          <w:sz w:val="24"/>
          <w:szCs w:val="24"/>
        </w:rPr>
        <w:t>Dian</w:t>
      </w:r>
      <w:r w:rsidR="007761DD" w:rsidRPr="00D3168A">
        <w:rPr>
          <w:rFonts w:ascii="Arial" w:eastAsiaTheme="minorEastAsia" w:hAnsi="Arial" w:cs="Arial"/>
          <w:sz w:val="24"/>
          <w:szCs w:val="24"/>
        </w:rPr>
        <w:t>:</w:t>
      </w:r>
      <w:r w:rsidR="002E3B19" w:rsidRPr="00D3168A">
        <w:rPr>
          <w:rFonts w:ascii="Arial" w:eastAsiaTheme="minorEastAsia" w:hAnsi="Arial" w:cs="Arial"/>
          <w:sz w:val="24"/>
          <w:szCs w:val="24"/>
        </w:rPr>
        <w:t xml:space="preserve"> Por la cual se modifican y adicionan unos artículos a la Resolución 000042 de 05 de mayo de 2020 y se establecen otras disposiciones.</w:t>
      </w:r>
    </w:p>
    <w:p w14:paraId="3A909760" w14:textId="77777777" w:rsidR="00680D5C" w:rsidRPr="00D3168A" w:rsidRDefault="00680D5C" w:rsidP="00FC58BD">
      <w:pPr>
        <w:pStyle w:val="Prrafodelista"/>
        <w:spacing w:after="0" w:line="240" w:lineRule="auto"/>
        <w:jc w:val="both"/>
        <w:rPr>
          <w:rFonts w:ascii="Arial" w:eastAsiaTheme="minorEastAsia" w:hAnsi="Arial" w:cs="Arial"/>
          <w:b/>
          <w:bCs/>
          <w:sz w:val="24"/>
          <w:szCs w:val="24"/>
        </w:rPr>
      </w:pPr>
    </w:p>
    <w:p w14:paraId="418177AC" w14:textId="70B636B7" w:rsidR="00680D5C" w:rsidRPr="00D3168A" w:rsidRDefault="008545C6" w:rsidP="00FC58BD">
      <w:pPr>
        <w:pStyle w:val="Prrafodelista"/>
        <w:numPr>
          <w:ilvl w:val="0"/>
          <w:numId w:val="14"/>
        </w:numPr>
        <w:spacing w:after="0" w:line="240" w:lineRule="auto"/>
        <w:jc w:val="both"/>
        <w:rPr>
          <w:rFonts w:ascii="Arial" w:eastAsiaTheme="minorEastAsia" w:hAnsi="Arial" w:cs="Arial"/>
          <w:b/>
          <w:bCs/>
          <w:sz w:val="24"/>
          <w:szCs w:val="24"/>
        </w:rPr>
      </w:pPr>
      <w:hyperlink r:id="rId146" w:anchor=":~:text=Que%20en%20atenci%C3%B3n%20a%20lo,suministrar%20a%20la%20Direcci%C3%B3n%20Distrital" w:history="1">
        <w:r w:rsidR="00680D5C" w:rsidRPr="00D3168A">
          <w:rPr>
            <w:rStyle w:val="Hipervnculo"/>
            <w:rFonts w:ascii="Arial" w:eastAsiaTheme="minorEastAsia" w:hAnsi="Arial" w:cs="Arial"/>
            <w:b/>
            <w:bCs/>
            <w:color w:val="auto"/>
            <w:sz w:val="24"/>
            <w:szCs w:val="24"/>
          </w:rPr>
          <w:t>Resolución N</w:t>
        </w:r>
        <w:r w:rsidR="003642D5" w:rsidRPr="00D3168A">
          <w:rPr>
            <w:rStyle w:val="Hipervnculo"/>
            <w:rFonts w:ascii="Arial" w:eastAsiaTheme="minorEastAsia" w:hAnsi="Arial" w:cs="Arial"/>
            <w:b/>
            <w:bCs/>
            <w:color w:val="auto"/>
            <w:sz w:val="24"/>
            <w:szCs w:val="24"/>
          </w:rPr>
          <w:t>o.</w:t>
        </w:r>
        <w:r w:rsidR="00680D5C" w:rsidRPr="00D3168A">
          <w:rPr>
            <w:rStyle w:val="Hipervnculo"/>
            <w:rFonts w:ascii="Arial" w:eastAsiaTheme="minorEastAsia" w:hAnsi="Arial" w:cs="Arial"/>
            <w:b/>
            <w:bCs/>
            <w:color w:val="auto"/>
            <w:sz w:val="24"/>
            <w:szCs w:val="24"/>
          </w:rPr>
          <w:t xml:space="preserve"> DDI-000392 de 12 de marzo de 2021</w:t>
        </w:r>
      </w:hyperlink>
      <w:r w:rsidR="007761DD" w:rsidRPr="00D3168A">
        <w:rPr>
          <w:rFonts w:ascii="Arial" w:eastAsiaTheme="minorEastAsia" w:hAnsi="Arial" w:cs="Arial"/>
          <w:sz w:val="24"/>
          <w:szCs w:val="24"/>
        </w:rPr>
        <w:t xml:space="preserve"> - </w:t>
      </w:r>
      <w:r w:rsidR="00680D5C" w:rsidRPr="00D3168A">
        <w:rPr>
          <w:rFonts w:ascii="Arial" w:eastAsiaTheme="minorEastAsia" w:hAnsi="Arial" w:cs="Arial"/>
          <w:b/>
          <w:bCs/>
          <w:sz w:val="24"/>
          <w:szCs w:val="24"/>
        </w:rPr>
        <w:t>Secretaría Distrital de Hacienda de Bogotá</w:t>
      </w:r>
      <w:r w:rsidR="007761DD" w:rsidRPr="00D3168A">
        <w:rPr>
          <w:rFonts w:ascii="Arial" w:eastAsiaTheme="minorEastAsia" w:hAnsi="Arial" w:cs="Arial"/>
          <w:sz w:val="24"/>
          <w:szCs w:val="24"/>
        </w:rPr>
        <w:t xml:space="preserve">: </w:t>
      </w:r>
      <w:r w:rsidR="00680D5C" w:rsidRPr="00D3168A">
        <w:rPr>
          <w:rFonts w:ascii="Arial" w:eastAsiaTheme="minorEastAsia" w:hAnsi="Arial" w:cs="Arial"/>
          <w:sz w:val="24"/>
          <w:szCs w:val="24"/>
        </w:rPr>
        <w:t>Por la cual se establecen las personas naturales, jurídicas, consorcios, uniones temporales y/o sociedades de hecho, y el contenido y las características de la información que aquellas deben suministrar a la Dirección Distrital de Impuestos de Bogotá.</w:t>
      </w:r>
    </w:p>
    <w:p w14:paraId="03ED206B" w14:textId="77777777" w:rsidR="002E3B19" w:rsidRPr="00D3168A" w:rsidRDefault="002E3B19" w:rsidP="00FC58BD">
      <w:pPr>
        <w:shd w:val="clear" w:color="auto" w:fill="FFFFFF" w:themeFill="background1"/>
        <w:tabs>
          <w:tab w:val="left" w:pos="8222"/>
        </w:tabs>
        <w:spacing w:after="0" w:line="240" w:lineRule="auto"/>
        <w:jc w:val="both"/>
        <w:rPr>
          <w:rStyle w:val="Hipervnculo"/>
          <w:rFonts w:ascii="Arial" w:eastAsiaTheme="minorEastAsia" w:hAnsi="Arial" w:cs="Arial"/>
          <w:b/>
          <w:bCs/>
          <w:color w:val="auto"/>
          <w:sz w:val="24"/>
          <w:szCs w:val="24"/>
        </w:rPr>
      </w:pPr>
    </w:p>
    <w:p w14:paraId="7C4A2C03" w14:textId="3E296DB1" w:rsidR="00EF1523" w:rsidRPr="00D3168A" w:rsidRDefault="00EF1523" w:rsidP="00FC58BD">
      <w:pPr>
        <w:pStyle w:val="Prrafodelista"/>
        <w:numPr>
          <w:ilvl w:val="0"/>
          <w:numId w:val="14"/>
        </w:numPr>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r w:rsidRPr="00D3168A">
        <w:rPr>
          <w:rFonts w:ascii="Arial" w:eastAsiaTheme="minorEastAsia" w:hAnsi="Arial" w:cs="Arial"/>
          <w:b/>
          <w:bCs/>
          <w:sz w:val="24"/>
          <w:szCs w:val="24"/>
          <w:lang w:val="es-ES" w:eastAsia="es-CO"/>
        </w:rPr>
        <w:t>R</w:t>
      </w:r>
      <w:hyperlink r:id="rId147" w:history="1">
        <w:r w:rsidRPr="00D3168A">
          <w:rPr>
            <w:rStyle w:val="Hipervnculo"/>
            <w:rFonts w:ascii="Arial" w:eastAsiaTheme="minorEastAsia" w:hAnsi="Arial" w:cs="Arial"/>
            <w:b/>
            <w:bCs/>
            <w:color w:val="auto"/>
            <w:sz w:val="24"/>
            <w:szCs w:val="24"/>
            <w:lang w:val="es-ES" w:eastAsia="es-CO"/>
          </w:rPr>
          <w:t>esolución No. 164 del 27 de diciembre de 2021</w:t>
        </w:r>
      </w:hyperlink>
      <w:r w:rsidRPr="00D3168A">
        <w:rPr>
          <w:rFonts w:ascii="Arial" w:eastAsiaTheme="minorEastAsia" w:hAnsi="Arial" w:cs="Arial"/>
          <w:b/>
          <w:bCs/>
          <w:sz w:val="24"/>
          <w:szCs w:val="24"/>
          <w:lang w:val="es-ES" w:eastAsia="es-CO"/>
        </w:rPr>
        <w:t xml:space="preserve"> </w:t>
      </w:r>
      <w:r w:rsidR="007761DD" w:rsidRPr="00D3168A">
        <w:rPr>
          <w:rFonts w:ascii="Arial" w:eastAsiaTheme="minorEastAsia" w:hAnsi="Arial" w:cs="Arial"/>
          <w:b/>
          <w:bCs/>
          <w:sz w:val="24"/>
          <w:szCs w:val="24"/>
          <w:lang w:val="es-ES" w:eastAsia="es-CO"/>
        </w:rPr>
        <w:t xml:space="preserve">– Dian: </w:t>
      </w:r>
      <w:r w:rsidRPr="00D3168A">
        <w:rPr>
          <w:rFonts w:ascii="Arial" w:eastAsiaTheme="minorEastAsia" w:hAnsi="Arial" w:cs="Arial"/>
          <w:sz w:val="24"/>
          <w:szCs w:val="24"/>
          <w:lang w:val="es-ES" w:eastAsia="es-CO"/>
        </w:rPr>
        <w:t>Por la cual se reglamentan los artículos 631-5 y 631-6 del Estatuto Tributario” relativos a la identificación del Beneficiario Final de Personas Jurídicas y Estructuras sin Personería Jurídica y el Registro Único de Beneficiarios Finales.</w:t>
      </w:r>
    </w:p>
    <w:p w14:paraId="44C3DD08" w14:textId="77777777" w:rsidR="002F317B" w:rsidRPr="00D3168A" w:rsidRDefault="002F317B" w:rsidP="00FC58BD">
      <w:pPr>
        <w:pStyle w:val="Prrafodelista"/>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p>
    <w:p w14:paraId="44876268" w14:textId="5F95FB97" w:rsidR="00EF1523" w:rsidRPr="00D3168A" w:rsidRDefault="008545C6" w:rsidP="00FC58BD">
      <w:pPr>
        <w:pStyle w:val="Prrafodelista"/>
        <w:numPr>
          <w:ilvl w:val="0"/>
          <w:numId w:val="14"/>
        </w:numPr>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hyperlink r:id="rId148" w:history="1">
        <w:r w:rsidR="00EF1523" w:rsidRPr="00D3168A">
          <w:rPr>
            <w:rStyle w:val="Hipervnculo"/>
            <w:rFonts w:ascii="Arial" w:eastAsiaTheme="minorEastAsia" w:hAnsi="Arial" w:cs="Arial"/>
            <w:b/>
            <w:bCs/>
            <w:color w:val="auto"/>
            <w:sz w:val="24"/>
            <w:szCs w:val="24"/>
            <w:lang w:val="es-ES" w:eastAsia="es-CO"/>
          </w:rPr>
          <w:t>Resolución No. 167 del 30 de diciembre de 2021</w:t>
        </w:r>
      </w:hyperlink>
      <w:r w:rsidR="007761DD" w:rsidRPr="00D3168A">
        <w:rPr>
          <w:rFonts w:ascii="Arial" w:eastAsiaTheme="minorEastAsia" w:hAnsi="Arial" w:cs="Arial"/>
          <w:b/>
          <w:bCs/>
          <w:sz w:val="24"/>
          <w:szCs w:val="24"/>
          <w:lang w:val="es-ES" w:eastAsia="es-CO"/>
        </w:rPr>
        <w:t xml:space="preserve"> – Dian: </w:t>
      </w:r>
      <w:r w:rsidR="00EF1523" w:rsidRPr="00D3168A">
        <w:rPr>
          <w:rFonts w:ascii="Arial" w:eastAsiaTheme="minorEastAsia" w:hAnsi="Arial" w:cs="Arial"/>
          <w:sz w:val="24"/>
          <w:szCs w:val="24"/>
          <w:lang w:val="es-ES" w:eastAsia="es-CO"/>
        </w:rPr>
        <w:t xml:space="preserve">Por la cual se implementa y desarrolla el sistema de facturación electrónica la funcionalidad del documento soporte en adquisiciones efectuadas a sujetos no obligados a expedir factura de venta o documento equivalente, para su transmisión electrónica y se expide el anexo técnico para este documento. </w:t>
      </w:r>
      <w:r w:rsidR="00EF1523" w:rsidRPr="00D3168A">
        <w:rPr>
          <w:rFonts w:ascii="Arial" w:eastAsiaTheme="minorEastAsia" w:hAnsi="Arial" w:cs="Arial"/>
          <w:b/>
          <w:bCs/>
          <w:sz w:val="24"/>
          <w:szCs w:val="24"/>
          <w:lang w:val="es-ES" w:eastAsia="es-CO"/>
        </w:rPr>
        <w:t xml:space="preserve"> </w:t>
      </w:r>
    </w:p>
    <w:p w14:paraId="7FF79250" w14:textId="77777777" w:rsidR="002F317B" w:rsidRPr="00D3168A" w:rsidRDefault="002F317B" w:rsidP="00FC58BD">
      <w:pPr>
        <w:pStyle w:val="Prrafodelista"/>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p>
    <w:p w14:paraId="18D6F83D" w14:textId="3C403E42" w:rsidR="00EF1523" w:rsidRPr="00D3168A" w:rsidRDefault="008545C6" w:rsidP="00FC58BD">
      <w:pPr>
        <w:pStyle w:val="Prrafodelista"/>
        <w:numPr>
          <w:ilvl w:val="0"/>
          <w:numId w:val="14"/>
        </w:numPr>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hyperlink r:id="rId149" w:history="1">
        <w:r w:rsidR="00EF1523" w:rsidRPr="00D3168A">
          <w:rPr>
            <w:rStyle w:val="Hipervnculo"/>
            <w:rFonts w:ascii="Arial" w:eastAsiaTheme="minorEastAsia" w:hAnsi="Arial" w:cs="Arial"/>
            <w:b/>
            <w:bCs/>
            <w:color w:val="auto"/>
            <w:sz w:val="24"/>
            <w:szCs w:val="24"/>
            <w:lang w:val="es-ES" w:eastAsia="es-CO"/>
          </w:rPr>
          <w:t>Resolución No. 000037 del 17 de marzo de 2022</w:t>
        </w:r>
      </w:hyperlink>
      <w:r w:rsidR="009A1A2E" w:rsidRPr="00D3168A">
        <w:rPr>
          <w:rFonts w:ascii="Arial" w:eastAsiaTheme="minorEastAsia" w:hAnsi="Arial" w:cs="Arial"/>
          <w:b/>
          <w:bCs/>
          <w:sz w:val="24"/>
          <w:szCs w:val="24"/>
          <w:lang w:val="es-ES" w:eastAsia="es-CO"/>
        </w:rPr>
        <w:t xml:space="preserve"> – Dian: </w:t>
      </w:r>
      <w:r w:rsidR="00EF1523" w:rsidRPr="00D3168A">
        <w:rPr>
          <w:rFonts w:ascii="Arial" w:eastAsiaTheme="minorEastAsia" w:hAnsi="Arial" w:cs="Arial"/>
          <w:sz w:val="24"/>
          <w:szCs w:val="24"/>
          <w:lang w:val="es-ES" w:eastAsia="es-CO"/>
        </w:rPr>
        <w:t>Por la cual se modifican los artículos 4, 10 y 13 de la Resolución 000164 del 27 de diciembre de 2021 en relación con el plazo para el reporte en el RUB y la inscripción en el SIESPJ.</w:t>
      </w:r>
    </w:p>
    <w:p w14:paraId="060064BD" w14:textId="005DB1EA" w:rsidR="2E1B6802" w:rsidRPr="00D3168A" w:rsidRDefault="2E1B6802" w:rsidP="00FC58BD">
      <w:pPr>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p>
    <w:p w14:paraId="40267644" w14:textId="0412B02B" w:rsidR="2E1B6802" w:rsidRPr="00D3168A" w:rsidRDefault="008545C6" w:rsidP="00FC58BD">
      <w:pPr>
        <w:pStyle w:val="Prrafodelista"/>
        <w:numPr>
          <w:ilvl w:val="0"/>
          <w:numId w:val="14"/>
        </w:numPr>
        <w:shd w:val="clear" w:color="auto" w:fill="FFFFFF" w:themeFill="background1"/>
        <w:tabs>
          <w:tab w:val="left" w:pos="8222"/>
        </w:tabs>
        <w:spacing w:after="0" w:line="240" w:lineRule="auto"/>
        <w:jc w:val="both"/>
        <w:rPr>
          <w:rFonts w:ascii="Arial" w:eastAsiaTheme="minorEastAsia" w:hAnsi="Arial" w:cs="Arial"/>
          <w:b/>
          <w:bCs/>
          <w:sz w:val="24"/>
          <w:szCs w:val="24"/>
          <w:lang w:val="es-ES"/>
        </w:rPr>
      </w:pPr>
      <w:hyperlink r:id="rId150" w:history="1">
        <w:r w:rsidR="2E1B6802" w:rsidRPr="00D3168A">
          <w:rPr>
            <w:rStyle w:val="Hipervnculo"/>
            <w:rFonts w:ascii="Arial" w:eastAsia="Calibri" w:hAnsi="Arial" w:cs="Arial"/>
            <w:b/>
            <w:bCs/>
            <w:color w:val="auto"/>
            <w:sz w:val="24"/>
            <w:szCs w:val="24"/>
            <w:lang w:val="es-ES"/>
          </w:rPr>
          <w:t>Resolución No. 000085 del 08 de abril de 2022</w:t>
        </w:r>
        <w:r w:rsidR="009A1A2E" w:rsidRPr="00D3168A">
          <w:rPr>
            <w:rStyle w:val="Hipervnculo"/>
            <w:rFonts w:ascii="Arial" w:eastAsia="Calibri" w:hAnsi="Arial" w:cs="Arial"/>
            <w:b/>
            <w:bCs/>
            <w:color w:val="auto"/>
            <w:sz w:val="24"/>
            <w:szCs w:val="24"/>
            <w:lang w:val="es-ES"/>
          </w:rPr>
          <w:t xml:space="preserve"> - Dian</w:t>
        </w:r>
      </w:hyperlink>
      <w:r w:rsidR="2E1B6802" w:rsidRPr="00D3168A">
        <w:rPr>
          <w:rFonts w:ascii="Arial" w:eastAsia="Calibri" w:hAnsi="Arial" w:cs="Arial"/>
          <w:b/>
          <w:bCs/>
          <w:sz w:val="24"/>
          <w:szCs w:val="24"/>
          <w:lang w:val="es-ES"/>
        </w:rPr>
        <w:t>:</w:t>
      </w:r>
      <w:r w:rsidR="2E1B6802" w:rsidRPr="00D3168A">
        <w:rPr>
          <w:rFonts w:ascii="Arial" w:eastAsia="Calibri" w:hAnsi="Arial" w:cs="Arial"/>
          <w:sz w:val="24"/>
          <w:szCs w:val="24"/>
          <w:lang w:val="es-ES"/>
        </w:rPr>
        <w:t xml:space="preserve"> Por la cual se desarrolla el registro de la factura electrónica de venta como título valor, se expide el anexo técnico correspondiente y se dictan otras disposiciones.</w:t>
      </w:r>
    </w:p>
    <w:p w14:paraId="1509F51F" w14:textId="46BFE64A" w:rsidR="2E1B6802" w:rsidRPr="00D3168A" w:rsidRDefault="2E1B6802" w:rsidP="00FC58BD">
      <w:pPr>
        <w:shd w:val="clear" w:color="auto" w:fill="FFFFFF" w:themeFill="background1"/>
        <w:tabs>
          <w:tab w:val="left" w:pos="8222"/>
        </w:tabs>
        <w:spacing w:after="0" w:line="240" w:lineRule="auto"/>
        <w:jc w:val="both"/>
        <w:rPr>
          <w:rFonts w:ascii="Arial" w:eastAsia="Calibri" w:hAnsi="Arial" w:cs="Arial"/>
          <w:sz w:val="24"/>
          <w:szCs w:val="24"/>
          <w:lang w:val="es-ES"/>
        </w:rPr>
      </w:pPr>
    </w:p>
    <w:p w14:paraId="2918ADDE" w14:textId="67E49B12" w:rsidR="2E1B6802" w:rsidRPr="00D3168A" w:rsidRDefault="008545C6" w:rsidP="00FC58BD">
      <w:pPr>
        <w:pStyle w:val="Prrafodelista"/>
        <w:numPr>
          <w:ilvl w:val="0"/>
          <w:numId w:val="14"/>
        </w:numPr>
        <w:shd w:val="clear" w:color="auto" w:fill="FFFFFF" w:themeFill="background1"/>
        <w:tabs>
          <w:tab w:val="left" w:pos="8222"/>
        </w:tabs>
        <w:spacing w:after="0" w:line="240" w:lineRule="auto"/>
        <w:jc w:val="both"/>
        <w:rPr>
          <w:rFonts w:ascii="Arial" w:eastAsiaTheme="minorEastAsia" w:hAnsi="Arial" w:cs="Arial"/>
          <w:b/>
          <w:bCs/>
          <w:sz w:val="24"/>
          <w:szCs w:val="24"/>
          <w:lang w:val="es-ES"/>
        </w:rPr>
      </w:pPr>
      <w:hyperlink r:id="rId151" w:history="1">
        <w:r w:rsidR="2E1B6802" w:rsidRPr="00D3168A">
          <w:rPr>
            <w:rStyle w:val="Hipervnculo"/>
            <w:rFonts w:ascii="Arial" w:eastAsia="Calibri" w:hAnsi="Arial" w:cs="Arial"/>
            <w:b/>
            <w:bCs/>
            <w:color w:val="auto"/>
            <w:sz w:val="24"/>
            <w:szCs w:val="24"/>
            <w:lang w:val="es-ES"/>
          </w:rPr>
          <w:t>Resolución No. 1212 del 05 de agosto de 2022</w:t>
        </w:r>
      </w:hyperlink>
      <w:r w:rsidR="009A1A2E" w:rsidRPr="00D3168A">
        <w:rPr>
          <w:rFonts w:ascii="Arial" w:eastAsia="Calibri" w:hAnsi="Arial" w:cs="Arial"/>
          <w:b/>
          <w:bCs/>
          <w:sz w:val="24"/>
          <w:szCs w:val="24"/>
          <w:lang w:val="es-ES"/>
        </w:rPr>
        <w:t xml:space="preserve"> - Dian</w:t>
      </w:r>
      <w:r w:rsidR="2E1B6802" w:rsidRPr="00D3168A">
        <w:rPr>
          <w:rFonts w:ascii="Arial" w:eastAsia="Calibri" w:hAnsi="Arial" w:cs="Arial"/>
          <w:b/>
          <w:bCs/>
          <w:sz w:val="24"/>
          <w:szCs w:val="24"/>
          <w:lang w:val="es-ES"/>
        </w:rPr>
        <w:t>:</w:t>
      </w:r>
      <w:r w:rsidR="2E1B6802" w:rsidRPr="00D3168A">
        <w:rPr>
          <w:rFonts w:ascii="Arial" w:eastAsia="Calibri" w:hAnsi="Arial" w:cs="Arial"/>
          <w:sz w:val="24"/>
          <w:szCs w:val="24"/>
          <w:lang w:val="es-ES"/>
        </w:rPr>
        <w:t xml:space="preserve"> la cual reglamenta y desarrolla el artículo 616-5 del Estatuto Tributario sobre </w:t>
      </w:r>
      <w:r w:rsidR="2E1B6802" w:rsidRPr="00D3168A">
        <w:rPr>
          <w:rFonts w:ascii="Arial" w:eastAsia="Calibri" w:hAnsi="Arial" w:cs="Arial"/>
          <w:i/>
          <w:iCs/>
          <w:sz w:val="24"/>
          <w:szCs w:val="24"/>
          <w:lang w:val="es-ES"/>
        </w:rPr>
        <w:t>“Determinación oficial del impuesto sobre la renta y complementarios mediante facturación</w:t>
      </w:r>
      <w:r w:rsidR="2E1B6802" w:rsidRPr="00D3168A">
        <w:rPr>
          <w:rFonts w:ascii="Arial" w:eastAsia="Calibri" w:hAnsi="Arial" w:cs="Arial"/>
          <w:sz w:val="24"/>
          <w:szCs w:val="24"/>
          <w:lang w:val="es-ES"/>
        </w:rPr>
        <w:t>”.</w:t>
      </w:r>
    </w:p>
    <w:p w14:paraId="6160DEA5" w14:textId="20E17C8A" w:rsidR="0D89E24A" w:rsidRPr="00D3168A" w:rsidRDefault="0D89E24A" w:rsidP="00FC58BD">
      <w:pPr>
        <w:shd w:val="clear" w:color="auto" w:fill="FFFFFF" w:themeFill="background1"/>
        <w:tabs>
          <w:tab w:val="left" w:pos="8222"/>
        </w:tabs>
        <w:spacing w:after="0" w:line="240" w:lineRule="auto"/>
        <w:jc w:val="both"/>
        <w:rPr>
          <w:rFonts w:ascii="Arial" w:eastAsiaTheme="minorEastAsia" w:hAnsi="Arial" w:cs="Arial"/>
          <w:b/>
          <w:bCs/>
          <w:sz w:val="24"/>
          <w:szCs w:val="24"/>
          <w:lang w:val="es-ES"/>
        </w:rPr>
      </w:pPr>
    </w:p>
    <w:p w14:paraId="39B7C402" w14:textId="3B6D6F92" w:rsidR="699B3A6B" w:rsidRPr="00D3168A" w:rsidRDefault="008545C6" w:rsidP="00FC58BD">
      <w:pPr>
        <w:pStyle w:val="Prrafodelista"/>
        <w:numPr>
          <w:ilvl w:val="0"/>
          <w:numId w:val="14"/>
        </w:numPr>
        <w:shd w:val="clear" w:color="auto" w:fill="FFFFFF" w:themeFill="background1"/>
        <w:tabs>
          <w:tab w:val="left" w:pos="8222"/>
        </w:tabs>
        <w:spacing w:after="0" w:line="240" w:lineRule="auto"/>
        <w:jc w:val="both"/>
        <w:rPr>
          <w:rFonts w:ascii="Arial" w:hAnsi="Arial" w:cs="Arial"/>
          <w:sz w:val="24"/>
          <w:szCs w:val="24"/>
          <w:lang w:val="es-ES"/>
        </w:rPr>
      </w:pPr>
      <w:hyperlink r:id="rId152" w:history="1">
        <w:r w:rsidR="699B3A6B" w:rsidRPr="00D3168A">
          <w:rPr>
            <w:rStyle w:val="Hipervnculo"/>
            <w:rFonts w:ascii="Arial" w:eastAsiaTheme="minorEastAsia" w:hAnsi="Arial" w:cs="Arial"/>
            <w:b/>
            <w:bCs/>
            <w:color w:val="auto"/>
            <w:sz w:val="24"/>
            <w:szCs w:val="24"/>
            <w:lang w:val="es-ES"/>
          </w:rPr>
          <w:t>Resolución No. 001253 del 24 de octubre de 2022</w:t>
        </w:r>
        <w:r w:rsidR="009A1A2E" w:rsidRPr="00D3168A">
          <w:rPr>
            <w:rStyle w:val="Hipervnculo"/>
            <w:rFonts w:ascii="Arial" w:eastAsiaTheme="minorEastAsia" w:hAnsi="Arial" w:cs="Arial"/>
            <w:color w:val="auto"/>
            <w:sz w:val="24"/>
            <w:szCs w:val="24"/>
            <w:lang w:val="es-ES"/>
          </w:rPr>
          <w:t xml:space="preserve"> </w:t>
        </w:r>
        <w:r w:rsidR="009A1A2E" w:rsidRPr="00D3168A">
          <w:rPr>
            <w:rStyle w:val="Hipervnculo"/>
            <w:rFonts w:ascii="Arial" w:eastAsiaTheme="minorEastAsia" w:hAnsi="Arial" w:cs="Arial"/>
            <w:b/>
            <w:bCs/>
            <w:color w:val="auto"/>
            <w:sz w:val="24"/>
            <w:szCs w:val="24"/>
            <w:lang w:val="es-ES"/>
          </w:rPr>
          <w:t>– Dian:</w:t>
        </w:r>
      </w:hyperlink>
      <w:r w:rsidR="009A1A2E" w:rsidRPr="00D3168A">
        <w:rPr>
          <w:rFonts w:ascii="Arial" w:eastAsiaTheme="minorEastAsia" w:hAnsi="Arial" w:cs="Arial"/>
          <w:sz w:val="24"/>
          <w:szCs w:val="24"/>
          <w:lang w:val="es-ES"/>
        </w:rPr>
        <w:t xml:space="preserve"> </w:t>
      </w:r>
      <w:r w:rsidR="699B3A6B" w:rsidRPr="00D3168A">
        <w:rPr>
          <w:rFonts w:ascii="Arial" w:eastAsia="Calibri" w:hAnsi="Arial" w:cs="Arial"/>
          <w:sz w:val="24"/>
          <w:szCs w:val="24"/>
          <w:lang w:val="es-ES"/>
        </w:rPr>
        <w:t>mediante la cual se señalan los requisitos, causales y procedimiento para otorgar o retirar la calificación como Gran Contribuyente</w:t>
      </w:r>
      <w:r w:rsidR="699B3A6B" w:rsidRPr="00D3168A">
        <w:rPr>
          <w:rFonts w:ascii="Arial" w:eastAsia="Calibri" w:hAnsi="Arial" w:cs="Arial"/>
          <w:i/>
          <w:iCs/>
          <w:sz w:val="24"/>
          <w:szCs w:val="24"/>
          <w:lang w:val="es-ES"/>
        </w:rPr>
        <w:t xml:space="preserve">. </w:t>
      </w:r>
      <w:r w:rsidR="699B3A6B" w:rsidRPr="00D3168A">
        <w:rPr>
          <w:rFonts w:ascii="Arial" w:eastAsia="Calibri" w:hAnsi="Arial" w:cs="Arial"/>
          <w:sz w:val="24"/>
          <w:szCs w:val="24"/>
          <w:lang w:val="es-ES"/>
        </w:rPr>
        <w:t>Con esta norma, se actualizan criterios de calificación de los Grandes Contribuyentes conforme a la evolución del recaudo, así como en relación con los años gravables sujetos a valoración, de tal forma que se asegure la conformación del grupo de contribuyentes de mayor relevancia en la economía nacional.</w:t>
      </w:r>
    </w:p>
    <w:p w14:paraId="4AE0C425" w14:textId="35746FB7" w:rsidR="0D89E24A" w:rsidRPr="00D3168A" w:rsidRDefault="0D89E24A" w:rsidP="00FC58BD">
      <w:pPr>
        <w:shd w:val="clear" w:color="auto" w:fill="FFFFFF" w:themeFill="background1"/>
        <w:tabs>
          <w:tab w:val="left" w:pos="8222"/>
        </w:tabs>
        <w:spacing w:after="0" w:line="240" w:lineRule="auto"/>
        <w:jc w:val="both"/>
        <w:rPr>
          <w:rFonts w:ascii="Arial" w:eastAsia="Calibri" w:hAnsi="Arial" w:cs="Arial"/>
          <w:sz w:val="24"/>
          <w:szCs w:val="24"/>
          <w:lang w:val="es-ES"/>
        </w:rPr>
      </w:pPr>
    </w:p>
    <w:p w14:paraId="1A11DD4E" w14:textId="4ECCC5AE" w:rsidR="00EA0E9C" w:rsidRPr="00D3168A" w:rsidRDefault="008545C6" w:rsidP="00FC58BD">
      <w:pPr>
        <w:pStyle w:val="Prrafodelista"/>
        <w:numPr>
          <w:ilvl w:val="0"/>
          <w:numId w:val="14"/>
        </w:numPr>
        <w:shd w:val="clear" w:color="auto" w:fill="FFFFFF" w:themeFill="background1"/>
        <w:tabs>
          <w:tab w:val="left" w:pos="8222"/>
        </w:tabs>
        <w:spacing w:after="0" w:line="240" w:lineRule="auto"/>
        <w:jc w:val="both"/>
        <w:rPr>
          <w:rFonts w:ascii="Arial" w:eastAsia="Calibri" w:hAnsi="Arial" w:cs="Arial"/>
          <w:sz w:val="24"/>
          <w:szCs w:val="24"/>
          <w:lang w:val="es-ES"/>
        </w:rPr>
      </w:pPr>
      <w:hyperlink r:id="rId153" w:history="1">
        <w:r w:rsidR="76DE603B" w:rsidRPr="00D3168A">
          <w:rPr>
            <w:rStyle w:val="Hipervnculo"/>
            <w:rFonts w:ascii="Arial" w:eastAsia="Calibri" w:hAnsi="Arial" w:cs="Arial"/>
            <w:b/>
            <w:bCs/>
            <w:color w:val="auto"/>
            <w:sz w:val="24"/>
            <w:szCs w:val="24"/>
            <w:lang w:val="es-ES"/>
          </w:rPr>
          <w:t>Resolución No. 01255 de 2022 del 26 de octubre de 2022</w:t>
        </w:r>
      </w:hyperlink>
      <w:r w:rsidR="009A1A2E" w:rsidRPr="00D3168A">
        <w:rPr>
          <w:rFonts w:ascii="Arial" w:eastAsia="Calibri" w:hAnsi="Arial" w:cs="Arial"/>
          <w:b/>
          <w:bCs/>
          <w:sz w:val="24"/>
          <w:szCs w:val="24"/>
          <w:lang w:val="es-ES"/>
        </w:rPr>
        <w:t xml:space="preserve"> - Dian</w:t>
      </w:r>
      <w:r w:rsidR="76DE603B" w:rsidRPr="00D3168A">
        <w:rPr>
          <w:rFonts w:ascii="Arial" w:eastAsia="Calibri" w:hAnsi="Arial" w:cs="Arial"/>
          <w:sz w:val="24"/>
          <w:szCs w:val="24"/>
          <w:lang w:val="es-ES"/>
        </w:rPr>
        <w:t>: por medio de la cual se establece el grupo de obligados a suministrar información tributaria por el año gravable 2023</w:t>
      </w:r>
      <w:r w:rsidR="293A4AC7" w:rsidRPr="00D3168A">
        <w:rPr>
          <w:rFonts w:ascii="Arial" w:eastAsia="Calibri" w:hAnsi="Arial" w:cs="Arial"/>
          <w:sz w:val="24"/>
          <w:szCs w:val="24"/>
          <w:lang w:val="es-ES"/>
        </w:rPr>
        <w:t>, d</w:t>
      </w:r>
      <w:r w:rsidR="76DE603B" w:rsidRPr="00D3168A">
        <w:rPr>
          <w:rFonts w:ascii="Arial" w:eastAsia="Calibri" w:hAnsi="Arial" w:cs="Arial"/>
          <w:sz w:val="24"/>
          <w:szCs w:val="24"/>
          <w:lang w:val="es-ES"/>
        </w:rPr>
        <w:t>entro de las principales disposiciones de esta Resolución, además del contenido, características técnicas para la presentación y plazos para la entrega de información exógena, se destaca el establecimiento de reglas relativas a la responsabilidad del tratamiento de información por parte de las personas y entidades obligadas a suministrar información tributaria, en cumplimiento de lo dispuesto en la Ley 1581 de 2012 sobre protección de datos personales y el Decreto 1377 de 2013 que reglamenta la citada Ley.</w:t>
      </w:r>
    </w:p>
    <w:p w14:paraId="3A63C22B" w14:textId="77777777" w:rsidR="00EA0E9C" w:rsidRPr="00D3168A" w:rsidRDefault="00EA0E9C" w:rsidP="00FC58BD">
      <w:pPr>
        <w:pStyle w:val="Prrafodelista"/>
        <w:jc w:val="both"/>
        <w:rPr>
          <w:rFonts w:ascii="Arial" w:eastAsia="Calibri" w:hAnsi="Arial" w:cs="Arial"/>
          <w:b/>
          <w:bCs/>
          <w:sz w:val="24"/>
          <w:szCs w:val="24"/>
          <w:lang w:val="es-ES"/>
        </w:rPr>
      </w:pPr>
    </w:p>
    <w:p w14:paraId="6F4CDBA6" w14:textId="77777777" w:rsidR="00AB1C1A" w:rsidRPr="00D3168A" w:rsidRDefault="00EA0E9C" w:rsidP="00AB1C1A">
      <w:pPr>
        <w:pStyle w:val="Prrafodelista"/>
        <w:numPr>
          <w:ilvl w:val="0"/>
          <w:numId w:val="14"/>
        </w:numPr>
        <w:shd w:val="clear" w:color="auto" w:fill="FFFFFF" w:themeFill="background1"/>
        <w:tabs>
          <w:tab w:val="left" w:pos="8222"/>
        </w:tabs>
        <w:spacing w:after="0" w:line="240" w:lineRule="auto"/>
        <w:jc w:val="both"/>
        <w:rPr>
          <w:rFonts w:ascii="Arial" w:eastAsia="Calibri" w:hAnsi="Arial" w:cs="Arial"/>
          <w:sz w:val="24"/>
          <w:szCs w:val="24"/>
          <w:lang w:val="es-ES"/>
        </w:rPr>
      </w:pPr>
      <w:r w:rsidRPr="00D3168A">
        <w:rPr>
          <w:rFonts w:ascii="Arial" w:eastAsia="Calibri" w:hAnsi="Arial" w:cs="Arial"/>
          <w:b/>
          <w:bCs/>
          <w:sz w:val="24"/>
          <w:szCs w:val="24"/>
          <w:lang w:val="es-ES"/>
        </w:rPr>
        <w:t>Radicado 000S2023004180 del 21 de julio del 2023:</w:t>
      </w:r>
      <w:r w:rsidRPr="00D3168A">
        <w:rPr>
          <w:rFonts w:ascii="Arial" w:eastAsia="Calibri" w:hAnsi="Arial" w:cs="Arial"/>
          <w:sz w:val="24"/>
          <w:szCs w:val="24"/>
          <w:lang w:val="es-ES"/>
        </w:rPr>
        <w:t xml:space="preserve"> por medio de la cual se emite concepto sobre las contribuciones especiales de obra pública suscritos por un patrimonio autónomo, cuyo fideicomitente es una entidad pública </w:t>
      </w:r>
      <w:r w:rsidRPr="00D3168A">
        <w:rPr>
          <w:rFonts w:ascii="Arial" w:hAnsi="Arial" w:cs="Arial"/>
          <w:sz w:val="24"/>
          <w:szCs w:val="24"/>
        </w:rPr>
        <w:t xml:space="preserve">y donde los recursos destinados a la </w:t>
      </w:r>
      <w:r w:rsidR="005C01B0" w:rsidRPr="00D3168A">
        <w:rPr>
          <w:rFonts w:ascii="Arial" w:hAnsi="Arial" w:cs="Arial"/>
          <w:sz w:val="24"/>
          <w:szCs w:val="24"/>
        </w:rPr>
        <w:t>ejecución</w:t>
      </w:r>
      <w:r w:rsidRPr="00D3168A">
        <w:rPr>
          <w:rFonts w:ascii="Arial" w:hAnsi="Arial" w:cs="Arial"/>
          <w:sz w:val="24"/>
          <w:szCs w:val="24"/>
        </w:rPr>
        <w:t xml:space="preserve"> del mencionado contrato </w:t>
      </w:r>
      <w:r w:rsidR="005C01B0" w:rsidRPr="00D3168A">
        <w:rPr>
          <w:rFonts w:ascii="Arial" w:hAnsi="Arial" w:cs="Arial"/>
          <w:sz w:val="24"/>
          <w:szCs w:val="24"/>
        </w:rPr>
        <w:t>también</w:t>
      </w:r>
      <w:r w:rsidRPr="00D3168A">
        <w:rPr>
          <w:rFonts w:ascii="Arial" w:hAnsi="Arial" w:cs="Arial"/>
          <w:sz w:val="24"/>
          <w:szCs w:val="24"/>
        </w:rPr>
        <w:t xml:space="preserve"> son de naturaleza </w:t>
      </w:r>
      <w:r w:rsidR="005C01B0" w:rsidRPr="00D3168A">
        <w:rPr>
          <w:rFonts w:ascii="Arial" w:hAnsi="Arial" w:cs="Arial"/>
          <w:sz w:val="24"/>
          <w:szCs w:val="24"/>
        </w:rPr>
        <w:t>publica</w:t>
      </w:r>
      <w:r w:rsidRPr="00D3168A">
        <w:rPr>
          <w:rFonts w:ascii="Arial" w:hAnsi="Arial" w:cs="Arial"/>
          <w:sz w:val="24"/>
          <w:szCs w:val="24"/>
        </w:rPr>
        <w:t xml:space="preserve">. </w:t>
      </w:r>
    </w:p>
    <w:p w14:paraId="72935F3F" w14:textId="77777777" w:rsidR="00AB1C1A" w:rsidRPr="00D3168A" w:rsidRDefault="00AB1C1A" w:rsidP="00AB1C1A">
      <w:pPr>
        <w:pStyle w:val="Prrafodelista"/>
        <w:rPr>
          <w:rFonts w:ascii="Arial" w:eastAsia="Calibri" w:hAnsi="Arial" w:cs="Arial"/>
          <w:sz w:val="24"/>
          <w:szCs w:val="24"/>
          <w:lang w:val="es-ES"/>
        </w:rPr>
      </w:pPr>
    </w:p>
    <w:p w14:paraId="52936765" w14:textId="15D28D1F" w:rsidR="00AB1C1A" w:rsidRPr="00D3168A" w:rsidRDefault="008545C6" w:rsidP="00AB1C1A">
      <w:pPr>
        <w:pStyle w:val="Prrafodelista"/>
        <w:numPr>
          <w:ilvl w:val="0"/>
          <w:numId w:val="14"/>
        </w:numPr>
        <w:shd w:val="clear" w:color="auto" w:fill="FFFFFF" w:themeFill="background1"/>
        <w:tabs>
          <w:tab w:val="left" w:pos="8222"/>
        </w:tabs>
        <w:spacing w:after="0" w:line="240" w:lineRule="auto"/>
        <w:jc w:val="both"/>
        <w:rPr>
          <w:rFonts w:ascii="Arial" w:eastAsia="Calibri" w:hAnsi="Arial" w:cs="Arial"/>
          <w:sz w:val="24"/>
          <w:szCs w:val="24"/>
          <w:lang w:val="es-ES"/>
        </w:rPr>
      </w:pPr>
      <w:hyperlink r:id="rId154" w:history="1">
        <w:r w:rsidR="00AB1C1A" w:rsidRPr="00D3168A">
          <w:rPr>
            <w:rStyle w:val="Hipervnculo"/>
            <w:rFonts w:ascii="Arial" w:eastAsia="Calibri" w:hAnsi="Arial" w:cs="Arial"/>
            <w:b/>
            <w:bCs/>
            <w:color w:val="auto"/>
            <w:sz w:val="24"/>
            <w:szCs w:val="24"/>
            <w:lang w:val="es-ES"/>
          </w:rPr>
          <w:t>Resolución No. DDI022332 del 21 de julio del 2023 – Secretaría Distrital de Hacienda Bogotá:</w:t>
        </w:r>
      </w:hyperlink>
      <w:r w:rsidR="00AB1C1A" w:rsidRPr="00D3168A">
        <w:rPr>
          <w:rFonts w:ascii="Arial" w:eastAsia="Calibri" w:hAnsi="Arial" w:cs="Arial"/>
          <w:sz w:val="24"/>
          <w:szCs w:val="24"/>
          <w:lang w:val="es-ES"/>
        </w:rPr>
        <w:t xml:space="preserve"> </w:t>
      </w:r>
      <w:r w:rsidR="00AB1C1A" w:rsidRPr="00D3168A">
        <w:rPr>
          <w:rFonts w:ascii="Arial" w:hAnsi="Arial" w:cs="Arial"/>
          <w:sz w:val="24"/>
          <w:szCs w:val="24"/>
        </w:rPr>
        <w:t xml:space="preserve">Por la cual se modifica la Resolución No. DDI-015564 de 4 de abril de 2023 </w:t>
      </w:r>
      <w:r w:rsidR="00AB1C1A" w:rsidRPr="00D3168A">
        <w:rPr>
          <w:rFonts w:ascii="Arial" w:hAnsi="Arial" w:cs="Arial"/>
          <w:i/>
          <w:iCs/>
          <w:sz w:val="24"/>
          <w:szCs w:val="24"/>
        </w:rPr>
        <w:t xml:space="preserve">“Por la cual se establecen las personas naturales, jurídicas, consorcios, uniones temporales y/o sociedades de hecho, el contenido y las características de la información que deben suministrar a la Dirección Distrital de Impuestos de Bogotá́”. </w:t>
      </w:r>
    </w:p>
    <w:p w14:paraId="13269DBC" w14:textId="77777777" w:rsidR="00EB37CD" w:rsidRPr="00D3168A" w:rsidRDefault="00EB37CD" w:rsidP="00EB37CD">
      <w:pPr>
        <w:shd w:val="clear" w:color="auto" w:fill="FFFFFF" w:themeFill="background1"/>
        <w:tabs>
          <w:tab w:val="left" w:pos="8222"/>
        </w:tabs>
        <w:spacing w:after="0" w:line="240" w:lineRule="auto"/>
        <w:jc w:val="both"/>
        <w:rPr>
          <w:rFonts w:ascii="Arial" w:eastAsia="Calibri" w:hAnsi="Arial" w:cs="Arial"/>
          <w:sz w:val="24"/>
          <w:szCs w:val="24"/>
          <w:lang w:val="es-ES"/>
        </w:rPr>
      </w:pPr>
    </w:p>
    <w:p w14:paraId="200D75D5" w14:textId="34F4DC62" w:rsidR="005C01B0" w:rsidRPr="00D3168A" w:rsidRDefault="005C01B0" w:rsidP="00FC58BD">
      <w:pPr>
        <w:shd w:val="clear" w:color="auto" w:fill="FFFFFF" w:themeFill="background1"/>
        <w:tabs>
          <w:tab w:val="left" w:pos="8222"/>
        </w:tabs>
        <w:spacing w:after="0" w:line="240" w:lineRule="auto"/>
        <w:jc w:val="both"/>
        <w:rPr>
          <w:rFonts w:ascii="Arial" w:eastAsia="Calibri" w:hAnsi="Arial" w:cs="Arial"/>
          <w:b/>
          <w:bCs/>
          <w:sz w:val="24"/>
          <w:szCs w:val="24"/>
          <w:u w:val="single"/>
          <w:lang w:val="es-ES"/>
        </w:rPr>
      </w:pPr>
      <w:r w:rsidRPr="00D3168A">
        <w:rPr>
          <w:rFonts w:ascii="Arial" w:eastAsia="Calibri" w:hAnsi="Arial" w:cs="Arial"/>
          <w:b/>
          <w:bCs/>
          <w:sz w:val="24"/>
          <w:szCs w:val="24"/>
          <w:u w:val="single"/>
          <w:lang w:val="es-ES"/>
        </w:rPr>
        <w:t>Contraloría General de la República</w:t>
      </w:r>
    </w:p>
    <w:p w14:paraId="1B44FD15" w14:textId="220002B9" w:rsidR="005C01B0" w:rsidRPr="00D3168A" w:rsidRDefault="008545C6" w:rsidP="00FC58BD">
      <w:pPr>
        <w:pStyle w:val="Prrafodelista"/>
        <w:numPr>
          <w:ilvl w:val="0"/>
          <w:numId w:val="24"/>
        </w:numPr>
        <w:spacing w:after="0" w:line="240" w:lineRule="auto"/>
        <w:jc w:val="both"/>
        <w:rPr>
          <w:rFonts w:ascii="Arial" w:eastAsiaTheme="minorEastAsia" w:hAnsi="Arial" w:cs="Arial"/>
          <w:b/>
          <w:bCs/>
          <w:sz w:val="24"/>
          <w:szCs w:val="24"/>
        </w:rPr>
      </w:pPr>
      <w:hyperlink r:id="rId155" w:history="1">
        <w:r w:rsidR="005C01B0" w:rsidRPr="00D3168A">
          <w:rPr>
            <w:rStyle w:val="Hipervnculo"/>
            <w:rFonts w:ascii="Arial" w:eastAsiaTheme="minorEastAsia" w:hAnsi="Arial" w:cs="Arial"/>
            <w:b/>
            <w:bCs/>
            <w:color w:val="auto"/>
            <w:sz w:val="24"/>
            <w:szCs w:val="24"/>
          </w:rPr>
          <w:t>Resolución 042 de 25 de agosto de 2020</w:t>
        </w:r>
      </w:hyperlink>
      <w:r w:rsidR="005C01B0" w:rsidRPr="00D3168A">
        <w:rPr>
          <w:rFonts w:ascii="Arial" w:eastAsiaTheme="minorEastAsia" w:hAnsi="Arial" w:cs="Arial"/>
          <w:sz w:val="24"/>
          <w:szCs w:val="24"/>
        </w:rPr>
        <w:t>: Versa sobre la información requerida por el Sistema de Rendición Electrónico de la Cuenta e Informes y Otra Información (SIRECI).</w:t>
      </w:r>
    </w:p>
    <w:p w14:paraId="62F0349F" w14:textId="468C29C6" w:rsidR="00EA0E9C" w:rsidRPr="00D3168A" w:rsidRDefault="008545C6" w:rsidP="00FC58BD">
      <w:pPr>
        <w:pStyle w:val="Prrafodelista"/>
        <w:numPr>
          <w:ilvl w:val="0"/>
          <w:numId w:val="24"/>
        </w:numPr>
        <w:jc w:val="both"/>
        <w:rPr>
          <w:rFonts w:ascii="Arial" w:eastAsia="Times New Roman" w:hAnsi="Arial" w:cs="Arial"/>
          <w:sz w:val="24"/>
          <w:szCs w:val="24"/>
          <w:lang w:eastAsia="es-ES_tradnl"/>
        </w:rPr>
      </w:pPr>
      <w:hyperlink r:id="rId156" w:anchor=":~:text=La%20presente%20resoluci%C3%B3n%20tiene%20por,sea%20el%20orden%20a%20que" w:history="1">
        <w:r w:rsidR="005C01B0" w:rsidRPr="00D3168A">
          <w:rPr>
            <w:rStyle w:val="Hipervnculo"/>
            <w:rFonts w:ascii="Arial" w:eastAsia="Calibri" w:hAnsi="Arial" w:cs="Arial"/>
            <w:b/>
            <w:bCs/>
            <w:color w:val="auto"/>
            <w:sz w:val="24"/>
            <w:szCs w:val="24"/>
            <w:lang w:val="es-ES"/>
          </w:rPr>
          <w:t>Resolución 063 del 3 de mayo de 2023:</w:t>
        </w:r>
      </w:hyperlink>
      <w:r w:rsidR="005C01B0" w:rsidRPr="00D3168A">
        <w:rPr>
          <w:rFonts w:ascii="Arial" w:eastAsia="Calibri" w:hAnsi="Arial" w:cs="Arial"/>
          <w:sz w:val="24"/>
          <w:szCs w:val="24"/>
          <w:lang w:val="es-ES"/>
        </w:rPr>
        <w:t xml:space="preserve"> </w:t>
      </w:r>
      <w:r w:rsidR="005C01B0" w:rsidRPr="00D3168A">
        <w:rPr>
          <w:rFonts w:ascii="Arial" w:eastAsia="Times New Roman" w:hAnsi="Arial" w:cs="Arial"/>
          <w:sz w:val="24"/>
          <w:szCs w:val="24"/>
          <w:shd w:val="clear" w:color="auto" w:fill="FFFFFF"/>
          <w:lang w:eastAsia="es-ES_tradnl"/>
        </w:rPr>
        <w:t xml:space="preserve">Por la cual se reglamenta la rendición de información por parte de las entidades o particulares que </w:t>
      </w:r>
      <w:r w:rsidR="005C01B0" w:rsidRPr="00D3168A">
        <w:rPr>
          <w:rFonts w:ascii="Arial" w:eastAsia="Times New Roman" w:hAnsi="Arial" w:cs="Arial"/>
          <w:sz w:val="24"/>
          <w:szCs w:val="24"/>
          <w:shd w:val="clear" w:color="auto" w:fill="FFFFFF"/>
          <w:lang w:eastAsia="es-ES_tradnl"/>
        </w:rPr>
        <w:lastRenderedPageBreak/>
        <w:t>manejen fondos o bienes públicos, en todos los niveles administrativos y respecto de todo tipo de recursos públicos, para la vigilancia y el control fiscal de las finanzas y contabilidad públicas</w:t>
      </w:r>
    </w:p>
    <w:p w14:paraId="09FE0871" w14:textId="77777777" w:rsidR="00EF1523" w:rsidRPr="00D3168A" w:rsidRDefault="00EF1523" w:rsidP="00FC58BD">
      <w:pPr>
        <w:shd w:val="clear" w:color="auto" w:fill="FFFFFF" w:themeFill="background1"/>
        <w:tabs>
          <w:tab w:val="left" w:pos="8222"/>
        </w:tabs>
        <w:spacing w:after="0" w:line="240" w:lineRule="auto"/>
        <w:jc w:val="both"/>
        <w:rPr>
          <w:rFonts w:ascii="Arial" w:eastAsiaTheme="minorEastAsia" w:hAnsi="Arial" w:cs="Arial"/>
          <w:b/>
          <w:bCs/>
          <w:sz w:val="24"/>
          <w:szCs w:val="24"/>
          <w:u w:val="single"/>
          <w:lang w:val="es-ES" w:eastAsia="es-CO"/>
        </w:rPr>
      </w:pPr>
    </w:p>
    <w:p w14:paraId="71968714" w14:textId="39CD5151" w:rsidR="00EF1523" w:rsidRPr="00D3168A" w:rsidRDefault="00906879" w:rsidP="00FC58BD">
      <w:pPr>
        <w:shd w:val="clear" w:color="auto" w:fill="FFFFFF" w:themeFill="background1"/>
        <w:tabs>
          <w:tab w:val="left" w:pos="8222"/>
        </w:tabs>
        <w:spacing w:after="0" w:line="240" w:lineRule="auto"/>
        <w:jc w:val="both"/>
        <w:rPr>
          <w:rFonts w:ascii="Arial" w:eastAsiaTheme="minorEastAsia" w:hAnsi="Arial" w:cs="Arial"/>
          <w:b/>
          <w:bCs/>
          <w:sz w:val="24"/>
          <w:szCs w:val="24"/>
          <w:u w:val="single"/>
          <w:lang w:val="es-ES" w:eastAsia="es-CO"/>
        </w:rPr>
      </w:pPr>
      <w:r w:rsidRPr="00D3168A">
        <w:rPr>
          <w:rFonts w:ascii="Arial" w:eastAsiaTheme="minorEastAsia" w:hAnsi="Arial" w:cs="Arial"/>
          <w:b/>
          <w:bCs/>
          <w:sz w:val="24"/>
          <w:szCs w:val="24"/>
          <w:u w:val="single"/>
          <w:lang w:val="es-ES" w:eastAsia="es-CO"/>
        </w:rPr>
        <w:t>Ministerio De Hacienda Y Crédito Público</w:t>
      </w:r>
    </w:p>
    <w:p w14:paraId="36C8F4AA" w14:textId="77777777" w:rsidR="00EF1523" w:rsidRPr="00D3168A" w:rsidRDefault="00EF1523" w:rsidP="00FC58BD">
      <w:pPr>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p>
    <w:p w14:paraId="565EF4E6" w14:textId="09D4A622" w:rsidR="00EF1523" w:rsidRPr="00D3168A" w:rsidRDefault="008545C6" w:rsidP="00FC58BD">
      <w:pPr>
        <w:pStyle w:val="Prrafodelista"/>
        <w:numPr>
          <w:ilvl w:val="0"/>
          <w:numId w:val="15"/>
        </w:numPr>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hyperlink r:id="rId157" w:history="1">
        <w:r w:rsidR="00EF1523" w:rsidRPr="00D3168A">
          <w:rPr>
            <w:rStyle w:val="Hipervnculo"/>
            <w:rFonts w:ascii="Arial" w:eastAsiaTheme="minorEastAsia" w:hAnsi="Arial" w:cs="Arial"/>
            <w:b/>
            <w:bCs/>
            <w:color w:val="auto"/>
            <w:sz w:val="24"/>
            <w:szCs w:val="24"/>
            <w:lang w:val="es-ES" w:eastAsia="es-CO"/>
          </w:rPr>
          <w:t>Resolución 0188 de. 2022</w:t>
        </w:r>
      </w:hyperlink>
      <w:r w:rsidR="00E2104C" w:rsidRPr="00D3168A">
        <w:rPr>
          <w:rFonts w:ascii="Arial" w:eastAsiaTheme="minorEastAsia" w:hAnsi="Arial" w:cs="Arial"/>
          <w:b/>
          <w:bCs/>
          <w:sz w:val="24"/>
          <w:szCs w:val="24"/>
          <w:lang w:val="es-ES" w:eastAsia="es-CO"/>
        </w:rPr>
        <w:t xml:space="preserve">: </w:t>
      </w:r>
      <w:r w:rsidR="00EF1523" w:rsidRPr="00D3168A">
        <w:rPr>
          <w:rFonts w:ascii="Arial" w:eastAsiaTheme="minorEastAsia" w:hAnsi="Arial" w:cs="Arial"/>
          <w:sz w:val="24"/>
          <w:szCs w:val="24"/>
          <w:lang w:val="es-ES" w:eastAsia="es-CO"/>
        </w:rPr>
        <w:t xml:space="preserve">por medio de la cual se modifica la Resolución 201 de 2016 sobre cobertura a la tasa de interés del Programa de Vivienda </w:t>
      </w:r>
      <w:proofErr w:type="spellStart"/>
      <w:r w:rsidR="00EF1523" w:rsidRPr="00D3168A">
        <w:rPr>
          <w:rFonts w:ascii="Arial" w:eastAsiaTheme="minorEastAsia" w:hAnsi="Arial" w:cs="Arial"/>
          <w:sz w:val="24"/>
          <w:szCs w:val="24"/>
          <w:lang w:val="es-ES" w:eastAsia="es-CO"/>
        </w:rPr>
        <w:t>Frech</w:t>
      </w:r>
      <w:proofErr w:type="spellEnd"/>
      <w:r w:rsidR="00EF1523" w:rsidRPr="00D3168A">
        <w:rPr>
          <w:rFonts w:ascii="Arial" w:eastAsiaTheme="minorEastAsia" w:hAnsi="Arial" w:cs="Arial"/>
          <w:sz w:val="24"/>
          <w:szCs w:val="24"/>
          <w:lang w:val="es-ES" w:eastAsia="es-CO"/>
        </w:rPr>
        <w:t xml:space="preserve"> NO VIS </w:t>
      </w:r>
    </w:p>
    <w:p w14:paraId="00D46C5C" w14:textId="49673B00" w:rsidR="00E2104C" w:rsidRPr="00D3168A" w:rsidRDefault="00E2104C" w:rsidP="00FC58BD">
      <w:pPr>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p>
    <w:p w14:paraId="184F5175" w14:textId="76282FD6" w:rsidR="00E2104C" w:rsidRPr="00D3168A" w:rsidRDefault="00E2104C" w:rsidP="00FC58BD">
      <w:pPr>
        <w:shd w:val="clear" w:color="auto" w:fill="FFFFFF" w:themeFill="background1"/>
        <w:tabs>
          <w:tab w:val="left" w:pos="8222"/>
        </w:tabs>
        <w:spacing w:after="0" w:line="240" w:lineRule="auto"/>
        <w:jc w:val="both"/>
        <w:rPr>
          <w:rFonts w:ascii="Arial" w:eastAsiaTheme="minorEastAsia" w:hAnsi="Arial" w:cs="Arial"/>
          <w:b/>
          <w:bCs/>
          <w:sz w:val="24"/>
          <w:szCs w:val="24"/>
          <w:u w:val="single"/>
          <w:lang w:val="es-ES" w:eastAsia="es-CO"/>
        </w:rPr>
      </w:pPr>
      <w:r w:rsidRPr="00D3168A">
        <w:rPr>
          <w:rFonts w:ascii="Arial" w:eastAsiaTheme="minorEastAsia" w:hAnsi="Arial" w:cs="Arial"/>
          <w:b/>
          <w:bCs/>
          <w:sz w:val="24"/>
          <w:szCs w:val="24"/>
          <w:u w:val="single"/>
          <w:lang w:val="es-ES" w:eastAsia="es-CO"/>
        </w:rPr>
        <w:t xml:space="preserve">Contaduría General de la Nación: </w:t>
      </w:r>
    </w:p>
    <w:p w14:paraId="7EC0197A" w14:textId="2A9E5D86" w:rsidR="00E2104C" w:rsidRPr="00D3168A" w:rsidRDefault="00E2104C" w:rsidP="00FC58BD">
      <w:pPr>
        <w:shd w:val="clear" w:color="auto" w:fill="FFFFFF" w:themeFill="background1"/>
        <w:tabs>
          <w:tab w:val="left" w:pos="8222"/>
        </w:tabs>
        <w:spacing w:after="0" w:line="240" w:lineRule="auto"/>
        <w:jc w:val="both"/>
        <w:rPr>
          <w:rFonts w:ascii="Arial" w:eastAsiaTheme="minorEastAsia" w:hAnsi="Arial" w:cs="Arial"/>
          <w:b/>
          <w:bCs/>
          <w:sz w:val="24"/>
          <w:szCs w:val="24"/>
          <w:u w:val="single"/>
          <w:lang w:val="es-ES" w:eastAsia="es-CO"/>
        </w:rPr>
      </w:pPr>
    </w:p>
    <w:p w14:paraId="1876AF6E" w14:textId="288825AC" w:rsidR="00E2104C" w:rsidRPr="00D3168A" w:rsidRDefault="008545C6" w:rsidP="00FC58BD">
      <w:pPr>
        <w:pStyle w:val="Prrafodelista"/>
        <w:numPr>
          <w:ilvl w:val="0"/>
          <w:numId w:val="23"/>
        </w:numPr>
        <w:shd w:val="clear" w:color="auto" w:fill="FFFFFF" w:themeFill="background1"/>
        <w:tabs>
          <w:tab w:val="left" w:pos="8222"/>
        </w:tabs>
        <w:spacing w:after="0" w:line="240" w:lineRule="auto"/>
        <w:jc w:val="both"/>
        <w:rPr>
          <w:rFonts w:ascii="Arial" w:eastAsiaTheme="minorEastAsia" w:hAnsi="Arial" w:cs="Arial"/>
          <w:b/>
          <w:bCs/>
          <w:sz w:val="24"/>
          <w:szCs w:val="24"/>
          <w:u w:val="single"/>
          <w:lang w:val="es-ES" w:eastAsia="es-CO"/>
        </w:rPr>
      </w:pPr>
      <w:hyperlink r:id="rId158" w:history="1">
        <w:r w:rsidR="00E2104C" w:rsidRPr="00D3168A">
          <w:rPr>
            <w:rStyle w:val="Hipervnculo"/>
            <w:rFonts w:ascii="Arial" w:eastAsiaTheme="minorEastAsia" w:hAnsi="Arial" w:cs="Arial"/>
            <w:b/>
            <w:bCs/>
            <w:color w:val="auto"/>
            <w:sz w:val="24"/>
            <w:szCs w:val="24"/>
            <w:lang w:val="es-ES" w:eastAsia="es-CO"/>
          </w:rPr>
          <w:t>Resolución 172 del 13 de junio del 2023:</w:t>
        </w:r>
      </w:hyperlink>
      <w:r w:rsidR="00E2104C" w:rsidRPr="00D3168A">
        <w:rPr>
          <w:rFonts w:ascii="Arial" w:eastAsiaTheme="minorEastAsia" w:hAnsi="Arial" w:cs="Arial"/>
          <w:b/>
          <w:bCs/>
          <w:sz w:val="24"/>
          <w:szCs w:val="24"/>
          <w:lang w:val="es-ES" w:eastAsia="es-CO"/>
        </w:rPr>
        <w:t xml:space="preserve"> </w:t>
      </w:r>
      <w:r w:rsidR="00E2104C" w:rsidRPr="00D3168A">
        <w:rPr>
          <w:rFonts w:ascii="Arial" w:eastAsiaTheme="minorEastAsia" w:hAnsi="Arial" w:cs="Arial"/>
          <w:sz w:val="24"/>
          <w:szCs w:val="24"/>
          <w:lang w:val="es-ES" w:eastAsia="es-CO"/>
        </w:rPr>
        <w:t xml:space="preserve">Por medio de la cual incorpora, en los Procedimientos Transversales del Régimen de Contabilidad Pública, el Procedimiento para la elaboración del informe contable cuando se produzca cambio de representante legal. </w:t>
      </w:r>
    </w:p>
    <w:p w14:paraId="3047DFB8" w14:textId="3A80B2AD" w:rsidR="00EF1523" w:rsidRPr="00D3168A" w:rsidRDefault="00EF1523" w:rsidP="00FC58BD">
      <w:pPr>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p>
    <w:p w14:paraId="7263588F" w14:textId="5EFFC791" w:rsidR="00EF1523" w:rsidRPr="00D3168A" w:rsidRDefault="00906879" w:rsidP="00FC58BD">
      <w:pPr>
        <w:shd w:val="clear" w:color="auto" w:fill="FFFFFF" w:themeFill="background1"/>
        <w:tabs>
          <w:tab w:val="left" w:pos="8222"/>
        </w:tabs>
        <w:spacing w:after="0" w:line="240" w:lineRule="auto"/>
        <w:jc w:val="both"/>
        <w:rPr>
          <w:rFonts w:ascii="Arial" w:eastAsiaTheme="minorEastAsia" w:hAnsi="Arial" w:cs="Arial"/>
          <w:b/>
          <w:bCs/>
          <w:sz w:val="24"/>
          <w:szCs w:val="24"/>
          <w:u w:val="single"/>
          <w:lang w:val="es-ES" w:eastAsia="es-CO"/>
        </w:rPr>
      </w:pPr>
      <w:r w:rsidRPr="00D3168A">
        <w:rPr>
          <w:rFonts w:ascii="Arial" w:eastAsiaTheme="minorEastAsia" w:hAnsi="Arial" w:cs="Arial"/>
          <w:b/>
          <w:bCs/>
          <w:sz w:val="24"/>
          <w:szCs w:val="24"/>
          <w:u w:val="single"/>
          <w:lang w:val="es-ES" w:eastAsia="es-CO"/>
        </w:rPr>
        <w:t>Banco de la República</w:t>
      </w:r>
    </w:p>
    <w:p w14:paraId="309DE5B1" w14:textId="77777777" w:rsidR="00EF1523" w:rsidRPr="00D3168A" w:rsidRDefault="00EF1523" w:rsidP="00FC58BD">
      <w:pPr>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p>
    <w:p w14:paraId="5B46C327" w14:textId="075D3DD0" w:rsidR="00EF1523" w:rsidRPr="00D3168A" w:rsidRDefault="008545C6" w:rsidP="00FC58BD">
      <w:pPr>
        <w:pStyle w:val="Default"/>
        <w:numPr>
          <w:ilvl w:val="0"/>
          <w:numId w:val="15"/>
        </w:numPr>
        <w:tabs>
          <w:tab w:val="left" w:pos="8222"/>
        </w:tabs>
        <w:jc w:val="both"/>
        <w:rPr>
          <w:rFonts w:eastAsiaTheme="minorEastAsia"/>
          <w:b/>
          <w:bCs/>
          <w:color w:val="auto"/>
        </w:rPr>
      </w:pPr>
      <w:hyperlink r:id="rId159">
        <w:r w:rsidR="001D7DD4" w:rsidRPr="00D3168A">
          <w:rPr>
            <w:rStyle w:val="Hipervnculo"/>
            <w:rFonts w:eastAsiaTheme="minorEastAsia"/>
            <w:b/>
            <w:bCs/>
            <w:color w:val="auto"/>
          </w:rPr>
          <w:t>Circular Reglamentaria Banco de la República 083 de 2020</w:t>
        </w:r>
      </w:hyperlink>
      <w:r w:rsidR="09782817" w:rsidRPr="00D3168A">
        <w:rPr>
          <w:rFonts w:eastAsiaTheme="minorEastAsia"/>
          <w:color w:val="auto"/>
        </w:rPr>
        <w:t xml:space="preserve"> - </w:t>
      </w:r>
      <w:r w:rsidR="4E81066F" w:rsidRPr="00D3168A">
        <w:rPr>
          <w:rFonts w:eastAsia="Calibri"/>
          <w:color w:val="auto"/>
        </w:rPr>
        <w:t>Contiene las modificaciones que se introducen como resultado de la implementación del nuevo Sistema de Información Cambiaria.</w:t>
      </w:r>
    </w:p>
    <w:p w14:paraId="6088E8D0" w14:textId="2B52D93A" w:rsidR="00EF1523" w:rsidRPr="00D3168A" w:rsidRDefault="2E1B6802" w:rsidP="00FC58BD">
      <w:pPr>
        <w:pStyle w:val="Prrafodelista"/>
        <w:numPr>
          <w:ilvl w:val="0"/>
          <w:numId w:val="15"/>
        </w:numPr>
        <w:shd w:val="clear" w:color="auto" w:fill="FFFFFF" w:themeFill="background1"/>
        <w:tabs>
          <w:tab w:val="left" w:pos="8222"/>
        </w:tabs>
        <w:spacing w:after="0" w:line="240" w:lineRule="auto"/>
        <w:jc w:val="both"/>
        <w:rPr>
          <w:rFonts w:ascii="Arial" w:hAnsi="Arial" w:cs="Arial"/>
          <w:b/>
          <w:bCs/>
          <w:sz w:val="24"/>
          <w:szCs w:val="24"/>
          <w:lang w:val="es-ES"/>
        </w:rPr>
      </w:pPr>
      <w:r w:rsidRPr="00D3168A">
        <w:rPr>
          <w:rFonts w:ascii="Arial" w:eastAsiaTheme="minorEastAsia" w:hAnsi="Arial" w:cs="Arial"/>
          <w:b/>
          <w:bCs/>
          <w:sz w:val="24"/>
          <w:szCs w:val="24"/>
          <w:lang w:val="es-ES"/>
        </w:rPr>
        <w:t>Resolución Externa No.5 del 31 de marzo de 2022:</w:t>
      </w:r>
      <w:r w:rsidRPr="00D3168A">
        <w:rPr>
          <w:rFonts w:ascii="Arial" w:eastAsiaTheme="minorEastAsia" w:hAnsi="Arial" w:cs="Arial"/>
          <w:sz w:val="24"/>
          <w:szCs w:val="24"/>
          <w:lang w:val="es-ES"/>
        </w:rPr>
        <w:t xml:space="preserve"> Por la cual se compendian y expiden las normas sobre operaciones para regular la liquidez de la economía y facilitar el normal funcionamiento del sistema de pagos.</w:t>
      </w:r>
    </w:p>
    <w:p w14:paraId="1BF701A0" w14:textId="1866D7B3" w:rsidR="0DF9289A" w:rsidRPr="00D3168A" w:rsidRDefault="0DF9289A" w:rsidP="00FC58BD">
      <w:pPr>
        <w:pStyle w:val="Prrafodelista"/>
        <w:numPr>
          <w:ilvl w:val="0"/>
          <w:numId w:val="15"/>
        </w:numPr>
        <w:shd w:val="clear" w:color="auto" w:fill="FFFFFF" w:themeFill="background1"/>
        <w:tabs>
          <w:tab w:val="left" w:pos="8222"/>
        </w:tabs>
        <w:spacing w:after="0" w:line="240" w:lineRule="auto"/>
        <w:jc w:val="both"/>
        <w:rPr>
          <w:rFonts w:ascii="Arial" w:hAnsi="Arial" w:cs="Arial"/>
          <w:sz w:val="24"/>
          <w:szCs w:val="24"/>
          <w:lang w:val="es-ES"/>
        </w:rPr>
      </w:pPr>
      <w:r w:rsidRPr="00D3168A">
        <w:rPr>
          <w:rFonts w:ascii="Arial" w:eastAsia="Calibri" w:hAnsi="Arial" w:cs="Arial"/>
          <w:b/>
          <w:bCs/>
          <w:sz w:val="24"/>
          <w:szCs w:val="24"/>
          <w:lang w:val="es-ES"/>
        </w:rPr>
        <w:t>Circular Externa Operativa y de Servicios DFV-102 del 31 de octubre 2022</w:t>
      </w:r>
      <w:r w:rsidRPr="00D3168A">
        <w:rPr>
          <w:rFonts w:ascii="Arial" w:eastAsia="Calibri" w:hAnsi="Arial" w:cs="Arial"/>
          <w:sz w:val="24"/>
          <w:szCs w:val="24"/>
          <w:lang w:val="es-ES"/>
        </w:rPr>
        <w:t xml:space="preserve">: Mediante la cual se regulan las tarifas por servicios que presta el Departamento de Fiduciaria y Valores, se modifican las hojas 8-3, 8-4, y 8-9 del 17 de diciembre de 2021, de la Circular Externa Operativa y de Servicios DFV - 102, correspondiente al Asunto 8: </w:t>
      </w:r>
      <w:r w:rsidRPr="00D3168A">
        <w:rPr>
          <w:rFonts w:ascii="Arial" w:eastAsia="Calibri" w:hAnsi="Arial" w:cs="Arial"/>
          <w:i/>
          <w:iCs/>
          <w:sz w:val="24"/>
          <w:szCs w:val="24"/>
          <w:lang w:val="es-ES"/>
        </w:rPr>
        <w:t>“TARIFAS POR SERVICIOS QUE PRESTA EL DEPARTAMENTO DE FIDUCIARIA Y VALORES”</w:t>
      </w:r>
      <w:r w:rsidRPr="00D3168A">
        <w:rPr>
          <w:rFonts w:ascii="Arial" w:eastAsia="Calibri" w:hAnsi="Arial" w:cs="Arial"/>
          <w:sz w:val="24"/>
          <w:szCs w:val="24"/>
          <w:lang w:val="es-ES"/>
        </w:rPr>
        <w:t xml:space="preserve"> del Manual del Departamento de Fiduciaria y Valores.</w:t>
      </w:r>
    </w:p>
    <w:p w14:paraId="0EDA7EAD" w14:textId="709C9074" w:rsidR="676936F0" w:rsidRPr="00D3168A" w:rsidRDefault="676936F0" w:rsidP="00FC58BD">
      <w:pPr>
        <w:pStyle w:val="Prrafodelista"/>
        <w:numPr>
          <w:ilvl w:val="0"/>
          <w:numId w:val="15"/>
        </w:numPr>
        <w:shd w:val="clear" w:color="auto" w:fill="FFFFFF" w:themeFill="background1"/>
        <w:tabs>
          <w:tab w:val="left" w:pos="8222"/>
        </w:tabs>
        <w:spacing w:after="0" w:line="240" w:lineRule="auto"/>
        <w:jc w:val="both"/>
        <w:rPr>
          <w:rFonts w:ascii="Arial" w:eastAsia="Calibri" w:hAnsi="Arial" w:cs="Arial"/>
          <w:i/>
          <w:iCs/>
          <w:sz w:val="24"/>
          <w:szCs w:val="24"/>
          <w:lang w:val="es-ES"/>
        </w:rPr>
      </w:pPr>
      <w:r w:rsidRPr="00D3168A">
        <w:rPr>
          <w:rFonts w:ascii="Arial" w:eastAsia="Calibri" w:hAnsi="Arial" w:cs="Arial"/>
          <w:b/>
          <w:bCs/>
          <w:sz w:val="24"/>
          <w:szCs w:val="24"/>
          <w:lang w:val="es-ES"/>
        </w:rPr>
        <w:t>Circular Externa Operativa y de Servicios - DFV – 56 del 31 de octubre de 2022</w:t>
      </w:r>
      <w:r w:rsidRPr="00D3168A">
        <w:rPr>
          <w:rFonts w:ascii="Arial" w:eastAsia="Calibri" w:hAnsi="Arial" w:cs="Arial"/>
          <w:sz w:val="24"/>
          <w:szCs w:val="24"/>
          <w:lang w:val="es-ES"/>
        </w:rPr>
        <w:t xml:space="preserve">: mediante la cual se reemplaza en su totalidad la Circular Externa Operativa y de Servicios DFV – 56 del 16 de diciembre de 2020 y del 1 de agosto de 2022, correspondiente al Asunto 98: </w:t>
      </w:r>
      <w:r w:rsidRPr="00D3168A">
        <w:rPr>
          <w:rFonts w:ascii="Arial" w:eastAsia="Calibri" w:hAnsi="Arial" w:cs="Arial"/>
          <w:i/>
          <w:iCs/>
          <w:sz w:val="24"/>
          <w:szCs w:val="24"/>
          <w:lang w:val="es-ES"/>
        </w:rPr>
        <w:t>“DEPÓSITO CENTRAL DE VALORES – DCV”</w:t>
      </w:r>
      <w:r w:rsidRPr="00D3168A">
        <w:rPr>
          <w:rFonts w:ascii="Arial" w:eastAsia="Calibri" w:hAnsi="Arial" w:cs="Arial"/>
          <w:sz w:val="24"/>
          <w:szCs w:val="24"/>
          <w:lang w:val="es-ES"/>
        </w:rPr>
        <w:t>, del Manual del Departamento de Fiduciaria y Valores, que contiene el Reglamento del DCV administrado por el Banco de la República</w:t>
      </w:r>
      <w:r w:rsidRPr="00D3168A">
        <w:rPr>
          <w:rFonts w:ascii="Arial" w:eastAsia="Calibri" w:hAnsi="Arial" w:cs="Arial"/>
          <w:i/>
          <w:iCs/>
          <w:sz w:val="24"/>
          <w:szCs w:val="24"/>
          <w:lang w:val="es-ES"/>
        </w:rPr>
        <w:t>.</w:t>
      </w:r>
    </w:p>
    <w:p w14:paraId="415EA7EE" w14:textId="235F79FE" w:rsidR="00275D38" w:rsidRPr="00D3168A" w:rsidRDefault="00275D38" w:rsidP="00FC58BD">
      <w:pPr>
        <w:pStyle w:val="Prrafodelista"/>
        <w:numPr>
          <w:ilvl w:val="0"/>
          <w:numId w:val="15"/>
        </w:numPr>
        <w:autoSpaceDE w:val="0"/>
        <w:autoSpaceDN w:val="0"/>
        <w:adjustRightInd w:val="0"/>
        <w:spacing w:after="0" w:line="240" w:lineRule="auto"/>
        <w:ind w:left="708"/>
        <w:jc w:val="both"/>
        <w:rPr>
          <w:rFonts w:ascii="Arial" w:eastAsia="Calibri" w:hAnsi="Arial" w:cs="Arial"/>
          <w:i/>
          <w:iCs/>
          <w:sz w:val="24"/>
          <w:szCs w:val="24"/>
          <w:lang w:val="es-ES"/>
        </w:rPr>
      </w:pPr>
      <w:r w:rsidRPr="00D3168A">
        <w:rPr>
          <w:rFonts w:ascii="Arial" w:eastAsia="Calibri" w:hAnsi="Arial" w:cs="Arial"/>
          <w:b/>
          <w:bCs/>
          <w:sz w:val="24"/>
          <w:szCs w:val="24"/>
          <w:lang w:val="es-ES"/>
        </w:rPr>
        <w:t xml:space="preserve">Circular Externa Operativa y de Servicios DFV-102 del 22 de diciembre de 2022: </w:t>
      </w:r>
      <w:r w:rsidRPr="00D3168A">
        <w:rPr>
          <w:rFonts w:ascii="Arial" w:eastAsia="Calibri" w:hAnsi="Arial" w:cs="Arial"/>
          <w:sz w:val="24"/>
          <w:szCs w:val="24"/>
          <w:lang w:val="es-ES"/>
        </w:rPr>
        <w:t xml:space="preserve">mediante la cual se </w:t>
      </w:r>
      <w:r w:rsidRPr="00D3168A">
        <w:rPr>
          <w:rFonts w:ascii="Arial" w:hAnsi="Arial" w:cs="Arial"/>
          <w:sz w:val="24"/>
          <w:szCs w:val="24"/>
        </w:rPr>
        <w:t>reemplaza en su totalidad la Circular Externa Operativa y de Servicios DFV -102 del 17 de diciembre de 2021 y del 31 de octubre de 2022, correspondiente al Asunto 8: Tarifas por Servicios que presta el Departamento de Fiduciaria y Valores del Ma</w:t>
      </w:r>
      <w:r w:rsidRPr="00D3168A">
        <w:rPr>
          <w:rFonts w:ascii="Arial" w:eastAsia="Calibri" w:hAnsi="Arial" w:cs="Arial"/>
          <w:sz w:val="24"/>
          <w:szCs w:val="24"/>
        </w:rPr>
        <w:t xml:space="preserve">nual </w:t>
      </w:r>
      <w:r w:rsidRPr="00D3168A">
        <w:rPr>
          <w:rFonts w:ascii="Arial" w:hAnsi="Arial" w:cs="Arial"/>
          <w:sz w:val="24"/>
          <w:szCs w:val="24"/>
        </w:rPr>
        <w:t xml:space="preserve">del Departamento de Fiduciaria y Valores. La citada Circular se modifica, para señalar las tarifas </w:t>
      </w:r>
      <w:r w:rsidRPr="00D3168A">
        <w:rPr>
          <w:rFonts w:ascii="Arial" w:hAnsi="Arial" w:cs="Arial"/>
          <w:sz w:val="24"/>
          <w:szCs w:val="24"/>
        </w:rPr>
        <w:lastRenderedPageBreak/>
        <w:t>que regirán a partir del 1° de enero de 2023 por los servicios que presta el Banco de la República a través del Departamento de Fiduciaria y Valores.</w:t>
      </w:r>
    </w:p>
    <w:p w14:paraId="13E5FEEA" w14:textId="51A197F8" w:rsidR="00EF1523" w:rsidRPr="00D3168A" w:rsidRDefault="00EF1523" w:rsidP="00FC58BD">
      <w:pPr>
        <w:pStyle w:val="Prrafodelista"/>
        <w:shd w:val="clear" w:color="auto" w:fill="FFFFFF" w:themeFill="background1"/>
        <w:tabs>
          <w:tab w:val="left" w:pos="8222"/>
        </w:tabs>
        <w:spacing w:after="0" w:line="240" w:lineRule="auto"/>
        <w:ind w:left="0"/>
        <w:jc w:val="both"/>
        <w:rPr>
          <w:rFonts w:ascii="Arial" w:eastAsiaTheme="minorEastAsia" w:hAnsi="Arial" w:cs="Arial"/>
          <w:b/>
          <w:bCs/>
          <w:sz w:val="24"/>
          <w:szCs w:val="24"/>
          <w:u w:val="single"/>
          <w:lang w:val="es-ES" w:eastAsia="es-CO"/>
        </w:rPr>
      </w:pPr>
    </w:p>
    <w:p w14:paraId="0FD921A3" w14:textId="538C11FE" w:rsidR="00906879" w:rsidRPr="00D3168A" w:rsidRDefault="00906879" w:rsidP="00FC58BD">
      <w:pPr>
        <w:shd w:val="clear" w:color="auto" w:fill="FFFFFF" w:themeFill="background1"/>
        <w:tabs>
          <w:tab w:val="left" w:pos="8222"/>
        </w:tabs>
        <w:spacing w:after="0" w:line="240" w:lineRule="auto"/>
        <w:jc w:val="both"/>
        <w:rPr>
          <w:rStyle w:val="Hipervnculo"/>
          <w:rFonts w:ascii="Arial" w:eastAsiaTheme="minorEastAsia" w:hAnsi="Arial" w:cs="Arial"/>
          <w:b/>
          <w:bCs/>
          <w:color w:val="auto"/>
          <w:sz w:val="24"/>
          <w:szCs w:val="24"/>
          <w:u w:val="single"/>
        </w:rPr>
      </w:pPr>
      <w:r w:rsidRPr="00D3168A">
        <w:rPr>
          <w:rStyle w:val="Hipervnculo"/>
          <w:rFonts w:ascii="Arial" w:eastAsiaTheme="minorEastAsia" w:hAnsi="Arial" w:cs="Arial"/>
          <w:b/>
          <w:bCs/>
          <w:color w:val="auto"/>
          <w:sz w:val="24"/>
          <w:szCs w:val="24"/>
          <w:u w:val="single"/>
        </w:rPr>
        <w:t>OTRA NORMATIVIDAD Y/O JURISPRUDENCIA APLICABLE AL SECTOR:</w:t>
      </w:r>
    </w:p>
    <w:p w14:paraId="5836213B" w14:textId="77777777" w:rsidR="00906879" w:rsidRPr="00D3168A" w:rsidRDefault="00906879" w:rsidP="00FC58BD">
      <w:pPr>
        <w:shd w:val="clear" w:color="auto" w:fill="FFFFFF" w:themeFill="background1"/>
        <w:tabs>
          <w:tab w:val="left" w:pos="8222"/>
        </w:tabs>
        <w:spacing w:after="0" w:line="240" w:lineRule="auto"/>
        <w:jc w:val="both"/>
        <w:rPr>
          <w:rStyle w:val="Hipervnculo"/>
          <w:rFonts w:ascii="Arial" w:eastAsiaTheme="minorEastAsia" w:hAnsi="Arial" w:cs="Arial"/>
          <w:b/>
          <w:bCs/>
          <w:color w:val="auto"/>
          <w:sz w:val="24"/>
          <w:szCs w:val="24"/>
        </w:rPr>
      </w:pPr>
    </w:p>
    <w:p w14:paraId="49CF408C" w14:textId="33F779D5" w:rsidR="00906879" w:rsidRPr="00D3168A" w:rsidRDefault="00906879" w:rsidP="00FC58BD">
      <w:pPr>
        <w:shd w:val="clear" w:color="auto" w:fill="FFFFFF" w:themeFill="background1"/>
        <w:tabs>
          <w:tab w:val="left" w:pos="8222"/>
        </w:tabs>
        <w:spacing w:after="0" w:line="240" w:lineRule="auto"/>
        <w:jc w:val="both"/>
        <w:rPr>
          <w:rStyle w:val="Hipervnculo"/>
          <w:rFonts w:ascii="Arial" w:eastAsiaTheme="minorEastAsia" w:hAnsi="Arial" w:cs="Arial"/>
          <w:b/>
          <w:bCs/>
          <w:color w:val="auto"/>
          <w:sz w:val="24"/>
          <w:szCs w:val="24"/>
        </w:rPr>
      </w:pPr>
      <w:r w:rsidRPr="00D3168A">
        <w:rPr>
          <w:rStyle w:val="Hipervnculo"/>
          <w:rFonts w:ascii="Arial" w:eastAsiaTheme="minorEastAsia" w:hAnsi="Arial" w:cs="Arial"/>
          <w:b/>
          <w:bCs/>
          <w:color w:val="auto"/>
          <w:sz w:val="24"/>
          <w:szCs w:val="24"/>
        </w:rPr>
        <w:t>Dirección Nacional de Planeación - DNP:</w:t>
      </w:r>
    </w:p>
    <w:p w14:paraId="2EEC15D3" w14:textId="77777777" w:rsidR="00906879" w:rsidRPr="00D3168A" w:rsidRDefault="00906879" w:rsidP="00FC58BD">
      <w:pPr>
        <w:shd w:val="clear" w:color="auto" w:fill="FFFFFF" w:themeFill="background1"/>
        <w:tabs>
          <w:tab w:val="left" w:pos="8222"/>
        </w:tabs>
        <w:spacing w:after="0" w:line="240" w:lineRule="auto"/>
        <w:ind w:left="240"/>
        <w:jc w:val="both"/>
        <w:rPr>
          <w:rStyle w:val="Hipervnculo"/>
          <w:rFonts w:ascii="Arial" w:eastAsiaTheme="minorEastAsia" w:hAnsi="Arial" w:cs="Arial"/>
          <w:b/>
          <w:bCs/>
          <w:color w:val="auto"/>
          <w:sz w:val="24"/>
          <w:szCs w:val="24"/>
        </w:rPr>
      </w:pPr>
    </w:p>
    <w:p w14:paraId="320E06C3" w14:textId="40954651" w:rsidR="00906879" w:rsidRPr="00D3168A" w:rsidRDefault="00906879" w:rsidP="00FC58BD">
      <w:pPr>
        <w:pStyle w:val="Prrafodelista"/>
        <w:numPr>
          <w:ilvl w:val="0"/>
          <w:numId w:val="16"/>
        </w:numPr>
        <w:shd w:val="clear" w:color="auto" w:fill="FFFFFF" w:themeFill="background1"/>
        <w:tabs>
          <w:tab w:val="left" w:pos="8222"/>
        </w:tabs>
        <w:spacing w:after="0" w:line="240" w:lineRule="auto"/>
        <w:jc w:val="both"/>
        <w:rPr>
          <w:rStyle w:val="Hipervnculo"/>
          <w:rFonts w:ascii="Arial" w:eastAsiaTheme="minorEastAsia" w:hAnsi="Arial" w:cs="Arial"/>
          <w:b/>
          <w:bCs/>
          <w:color w:val="auto"/>
          <w:sz w:val="24"/>
          <w:szCs w:val="24"/>
        </w:rPr>
      </w:pPr>
      <w:proofErr w:type="spellStart"/>
      <w:r w:rsidRPr="00D3168A">
        <w:rPr>
          <w:rStyle w:val="Hipervnculo"/>
          <w:rFonts w:ascii="Arial" w:eastAsiaTheme="minorEastAsia" w:hAnsi="Arial" w:cs="Arial"/>
          <w:b/>
          <w:bCs/>
          <w:color w:val="auto"/>
          <w:sz w:val="24"/>
          <w:szCs w:val="24"/>
        </w:rPr>
        <w:t>Conpes</w:t>
      </w:r>
      <w:proofErr w:type="spellEnd"/>
      <w:r w:rsidRPr="00D3168A">
        <w:rPr>
          <w:rStyle w:val="Hipervnculo"/>
          <w:rFonts w:ascii="Arial" w:eastAsiaTheme="minorEastAsia" w:hAnsi="Arial" w:cs="Arial"/>
          <w:b/>
          <w:bCs/>
          <w:color w:val="auto"/>
          <w:sz w:val="24"/>
          <w:szCs w:val="24"/>
        </w:rPr>
        <w:t xml:space="preserve"> 4071: </w:t>
      </w:r>
      <w:r w:rsidRPr="00D3168A">
        <w:rPr>
          <w:rStyle w:val="Hipervnculo"/>
          <w:rFonts w:ascii="Arial" w:eastAsiaTheme="minorEastAsia" w:hAnsi="Arial" w:cs="Arial"/>
          <w:color w:val="auto"/>
          <w:sz w:val="24"/>
          <w:szCs w:val="24"/>
        </w:rPr>
        <w:t>Declaración de importancia estratégica del proyecto de inversión “Actualización y Gestión Catastral Nacional”.</w:t>
      </w:r>
    </w:p>
    <w:p w14:paraId="5F2628C6" w14:textId="77777777" w:rsidR="00906879" w:rsidRPr="00D3168A" w:rsidRDefault="00906879" w:rsidP="00FC58BD">
      <w:pPr>
        <w:shd w:val="clear" w:color="auto" w:fill="FFFFFF" w:themeFill="background1"/>
        <w:tabs>
          <w:tab w:val="left" w:pos="8222"/>
        </w:tabs>
        <w:spacing w:after="0" w:line="240" w:lineRule="auto"/>
        <w:jc w:val="both"/>
        <w:rPr>
          <w:rStyle w:val="Hipervnculo"/>
          <w:rFonts w:ascii="Arial" w:eastAsiaTheme="minorEastAsia" w:hAnsi="Arial" w:cs="Arial"/>
          <w:b/>
          <w:bCs/>
          <w:color w:val="auto"/>
          <w:sz w:val="24"/>
          <w:szCs w:val="24"/>
        </w:rPr>
      </w:pPr>
    </w:p>
    <w:p w14:paraId="55F72E23" w14:textId="3DB6B3C8" w:rsidR="00906879" w:rsidRPr="00D3168A" w:rsidRDefault="001F7EF1" w:rsidP="00FC58BD">
      <w:pPr>
        <w:shd w:val="clear" w:color="auto" w:fill="FFFFFF" w:themeFill="background1"/>
        <w:tabs>
          <w:tab w:val="left" w:pos="8222"/>
        </w:tabs>
        <w:spacing w:after="0" w:line="240" w:lineRule="auto"/>
        <w:jc w:val="both"/>
        <w:rPr>
          <w:rStyle w:val="Hipervnculo"/>
          <w:rFonts w:ascii="Arial" w:eastAsiaTheme="minorEastAsia" w:hAnsi="Arial" w:cs="Arial"/>
          <w:b/>
          <w:bCs/>
          <w:color w:val="auto"/>
          <w:sz w:val="24"/>
          <w:szCs w:val="24"/>
          <w:u w:val="single"/>
        </w:rPr>
      </w:pPr>
      <w:r w:rsidRPr="00D3168A">
        <w:rPr>
          <w:rStyle w:val="Hipervnculo"/>
          <w:rFonts w:ascii="Arial" w:eastAsiaTheme="minorEastAsia" w:hAnsi="Arial" w:cs="Arial"/>
          <w:b/>
          <w:bCs/>
          <w:color w:val="auto"/>
          <w:sz w:val="24"/>
          <w:szCs w:val="24"/>
          <w:u w:val="single"/>
        </w:rPr>
        <w:t>Corte Suprema De Justicia – CSJ</w:t>
      </w:r>
    </w:p>
    <w:p w14:paraId="06B1D860" w14:textId="77777777" w:rsidR="00906879" w:rsidRPr="00D3168A" w:rsidRDefault="00906879" w:rsidP="00FC58BD">
      <w:pPr>
        <w:shd w:val="clear" w:color="auto" w:fill="FFFFFF" w:themeFill="background1"/>
        <w:tabs>
          <w:tab w:val="left" w:pos="8222"/>
        </w:tabs>
        <w:spacing w:after="0" w:line="240" w:lineRule="auto"/>
        <w:jc w:val="both"/>
        <w:rPr>
          <w:rStyle w:val="Hipervnculo"/>
          <w:rFonts w:ascii="Arial" w:eastAsiaTheme="minorEastAsia" w:hAnsi="Arial" w:cs="Arial"/>
          <w:b/>
          <w:bCs/>
          <w:color w:val="auto"/>
          <w:sz w:val="24"/>
          <w:szCs w:val="24"/>
        </w:rPr>
      </w:pPr>
    </w:p>
    <w:p w14:paraId="6FC67E50" w14:textId="77777777" w:rsidR="00906879" w:rsidRPr="00D3168A" w:rsidRDefault="00906879" w:rsidP="00FC58BD">
      <w:pPr>
        <w:pStyle w:val="Prrafodelista"/>
        <w:numPr>
          <w:ilvl w:val="0"/>
          <w:numId w:val="16"/>
        </w:numPr>
        <w:shd w:val="clear" w:color="auto" w:fill="FFFFFF" w:themeFill="background1"/>
        <w:tabs>
          <w:tab w:val="left" w:pos="8222"/>
        </w:tabs>
        <w:spacing w:after="0" w:line="240" w:lineRule="auto"/>
        <w:jc w:val="both"/>
        <w:rPr>
          <w:rStyle w:val="Hipervnculo"/>
          <w:rFonts w:ascii="Arial" w:eastAsiaTheme="minorEastAsia" w:hAnsi="Arial" w:cs="Arial"/>
          <w:b/>
          <w:bCs/>
          <w:color w:val="auto"/>
          <w:sz w:val="24"/>
          <w:szCs w:val="24"/>
        </w:rPr>
      </w:pPr>
      <w:r w:rsidRPr="00D3168A">
        <w:rPr>
          <w:rStyle w:val="Hipervnculo"/>
          <w:rFonts w:ascii="Arial" w:eastAsiaTheme="minorEastAsia" w:hAnsi="Arial" w:cs="Arial"/>
          <w:b/>
          <w:bCs/>
          <w:color w:val="auto"/>
          <w:sz w:val="24"/>
          <w:szCs w:val="24"/>
        </w:rPr>
        <w:t xml:space="preserve">Sentencia SCC-EXP2021-N01068-01-SC5430: </w:t>
      </w:r>
      <w:r w:rsidRPr="00D3168A">
        <w:rPr>
          <w:rStyle w:val="Hipervnculo"/>
          <w:rFonts w:ascii="Arial" w:eastAsiaTheme="minorEastAsia" w:hAnsi="Arial" w:cs="Arial"/>
          <w:color w:val="auto"/>
          <w:sz w:val="24"/>
          <w:szCs w:val="24"/>
        </w:rPr>
        <w:t>Se pronuncia con respecto a que las sociedades fiduciarias son susceptibles de incurrir en responsabilidad profesional.</w:t>
      </w:r>
    </w:p>
    <w:p w14:paraId="0F1C3FFB" w14:textId="77777777" w:rsidR="00906879" w:rsidRPr="00D3168A" w:rsidRDefault="00906879" w:rsidP="00FC58BD">
      <w:pPr>
        <w:pStyle w:val="Prrafodelista"/>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p>
    <w:p w14:paraId="6A429A1D" w14:textId="2F794185" w:rsidR="00CE0793" w:rsidRPr="00D3168A" w:rsidRDefault="00CE0793" w:rsidP="00FC58BD">
      <w:pPr>
        <w:tabs>
          <w:tab w:val="left" w:pos="8222"/>
        </w:tabs>
        <w:spacing w:after="0" w:line="240" w:lineRule="auto"/>
        <w:jc w:val="both"/>
        <w:rPr>
          <w:rFonts w:ascii="Arial" w:eastAsiaTheme="minorEastAsia" w:hAnsi="Arial" w:cs="Arial"/>
          <w:b/>
          <w:bCs/>
          <w:sz w:val="24"/>
          <w:szCs w:val="24"/>
          <w:u w:val="single"/>
          <w:lang w:eastAsia="es-CO"/>
        </w:rPr>
      </w:pPr>
      <w:r w:rsidRPr="00D3168A">
        <w:rPr>
          <w:rFonts w:ascii="Arial" w:eastAsiaTheme="minorEastAsia" w:hAnsi="Arial" w:cs="Arial"/>
          <w:b/>
          <w:bCs/>
          <w:sz w:val="24"/>
          <w:szCs w:val="24"/>
          <w:u w:val="single"/>
          <w:lang w:eastAsia="es-CO"/>
        </w:rPr>
        <w:t>BOLETINES NORMATIVOS</w:t>
      </w:r>
    </w:p>
    <w:p w14:paraId="3DEA857E" w14:textId="690FF562" w:rsidR="00CE0793" w:rsidRPr="00D3168A" w:rsidRDefault="00CE0793" w:rsidP="00FC58BD">
      <w:pPr>
        <w:tabs>
          <w:tab w:val="left" w:pos="8222"/>
        </w:tabs>
        <w:spacing w:after="0" w:line="240" w:lineRule="auto"/>
        <w:jc w:val="both"/>
        <w:rPr>
          <w:rFonts w:ascii="Arial" w:eastAsiaTheme="minorEastAsia" w:hAnsi="Arial" w:cs="Arial"/>
          <w:b/>
          <w:bCs/>
          <w:sz w:val="24"/>
          <w:szCs w:val="24"/>
          <w:lang w:eastAsia="es-CO"/>
        </w:rPr>
      </w:pPr>
    </w:p>
    <w:p w14:paraId="24459CCD" w14:textId="5BE8D8CE" w:rsidR="00CE0793" w:rsidRPr="00D3168A" w:rsidRDefault="00CE0793" w:rsidP="00FC58BD">
      <w:pPr>
        <w:pStyle w:val="Prrafodelista"/>
        <w:numPr>
          <w:ilvl w:val="0"/>
          <w:numId w:val="14"/>
        </w:numPr>
        <w:tabs>
          <w:tab w:val="left" w:pos="8222"/>
        </w:tabs>
        <w:spacing w:after="0" w:line="240" w:lineRule="auto"/>
        <w:jc w:val="both"/>
        <w:rPr>
          <w:rFonts w:ascii="Arial" w:eastAsiaTheme="minorEastAsia" w:hAnsi="Arial" w:cs="Arial"/>
          <w:b/>
          <w:bCs/>
          <w:sz w:val="24"/>
          <w:szCs w:val="24"/>
          <w:lang w:eastAsia="es-CO"/>
        </w:rPr>
      </w:pPr>
      <w:r w:rsidRPr="00D3168A">
        <w:rPr>
          <w:rFonts w:ascii="Arial" w:eastAsiaTheme="minorEastAsia" w:hAnsi="Arial" w:cs="Arial"/>
          <w:b/>
          <w:bCs/>
          <w:sz w:val="24"/>
          <w:szCs w:val="24"/>
          <w:lang w:eastAsia="es-CO"/>
        </w:rPr>
        <w:t xml:space="preserve">Bolsa de Valores de Colombia: </w:t>
      </w:r>
      <w:r w:rsidRPr="00D3168A">
        <w:rPr>
          <w:rFonts w:ascii="Arial" w:eastAsiaTheme="minorEastAsia" w:hAnsi="Arial" w:cs="Arial"/>
          <w:sz w:val="24"/>
          <w:szCs w:val="24"/>
          <w:lang w:eastAsia="es-CO"/>
        </w:rPr>
        <w:t xml:space="preserve">Boletín Normativo No. 039 del 27 de octubre de 2021: </w:t>
      </w:r>
      <w:r w:rsidR="00BA6399" w:rsidRPr="00D3168A">
        <w:rPr>
          <w:rFonts w:ascii="Arial" w:eastAsiaTheme="minorEastAsia" w:hAnsi="Arial" w:cs="Arial"/>
          <w:sz w:val="24"/>
          <w:szCs w:val="24"/>
          <w:lang w:eastAsia="es-CO"/>
        </w:rPr>
        <w:t>Modifica la Circular única del MEC en lo relacionado con el proceso de migración de la negociación de los títulos de participación en el sistema de renta variable.</w:t>
      </w:r>
    </w:p>
    <w:p w14:paraId="7F72A11C" w14:textId="372ABEFF" w:rsidR="2E1B6802" w:rsidRPr="00D3168A" w:rsidRDefault="2E1B6802" w:rsidP="00FC58BD">
      <w:pPr>
        <w:pStyle w:val="Prrafodelista"/>
        <w:numPr>
          <w:ilvl w:val="0"/>
          <w:numId w:val="14"/>
        </w:numPr>
        <w:tabs>
          <w:tab w:val="left" w:pos="8222"/>
        </w:tabs>
        <w:spacing w:after="0" w:line="240" w:lineRule="auto"/>
        <w:jc w:val="both"/>
        <w:rPr>
          <w:rFonts w:ascii="Arial" w:eastAsiaTheme="minorEastAsia" w:hAnsi="Arial" w:cs="Arial"/>
          <w:b/>
          <w:bCs/>
          <w:sz w:val="24"/>
          <w:szCs w:val="24"/>
        </w:rPr>
      </w:pPr>
      <w:r w:rsidRPr="00D3168A">
        <w:rPr>
          <w:rFonts w:ascii="Arial" w:eastAsia="Calibri" w:hAnsi="Arial" w:cs="Arial"/>
          <w:b/>
          <w:bCs/>
          <w:sz w:val="24"/>
          <w:szCs w:val="24"/>
        </w:rPr>
        <w:t>Banco de la República:</w:t>
      </w:r>
      <w:r w:rsidRPr="00D3168A">
        <w:rPr>
          <w:rFonts w:ascii="Arial" w:eastAsia="Calibri" w:hAnsi="Arial" w:cs="Arial"/>
          <w:sz w:val="24"/>
          <w:szCs w:val="24"/>
        </w:rPr>
        <w:t xml:space="preserve"> Boletín No. 21 y No. 22 del 31 de marzo de 2022 mediante los cuales se actualiza las Circulares Reglamentarias Externas DEFI-354 y DOAM-148, de conformidad con las decisiones tomadas en la reunión del JDBR.</w:t>
      </w:r>
    </w:p>
    <w:p w14:paraId="6D2F13D3" w14:textId="3BF42BA5" w:rsidR="2E1B6802" w:rsidRPr="00D3168A" w:rsidRDefault="2E1B6802" w:rsidP="00FC58BD">
      <w:pPr>
        <w:pStyle w:val="Prrafodelista"/>
        <w:numPr>
          <w:ilvl w:val="0"/>
          <w:numId w:val="14"/>
        </w:numPr>
        <w:tabs>
          <w:tab w:val="left" w:pos="8222"/>
        </w:tabs>
        <w:spacing w:after="0" w:line="240" w:lineRule="auto"/>
        <w:jc w:val="both"/>
        <w:rPr>
          <w:rFonts w:ascii="Arial" w:hAnsi="Arial" w:cs="Arial"/>
          <w:b/>
          <w:bCs/>
          <w:sz w:val="24"/>
          <w:szCs w:val="24"/>
        </w:rPr>
      </w:pPr>
      <w:r w:rsidRPr="00D3168A">
        <w:rPr>
          <w:rFonts w:ascii="Arial" w:eastAsia="Calibri" w:hAnsi="Arial" w:cs="Arial"/>
          <w:b/>
          <w:bCs/>
          <w:sz w:val="24"/>
          <w:szCs w:val="24"/>
        </w:rPr>
        <w:t>Autorregulador del Mercado de Valores:</w:t>
      </w:r>
      <w:r w:rsidRPr="00D3168A">
        <w:rPr>
          <w:rFonts w:ascii="Arial" w:eastAsia="Calibri" w:hAnsi="Arial" w:cs="Arial"/>
          <w:sz w:val="24"/>
          <w:szCs w:val="24"/>
        </w:rPr>
        <w:t xml:space="preserve"> Boletín No. 31 del 6 de julio de 2022, mediante el cual se reforma el Reglamento de Autorregulación Voluntaria en Divisas, que versan sobre el uso de dispositivos móviles en mesas de negociación.</w:t>
      </w:r>
    </w:p>
    <w:p w14:paraId="3E8A2235" w14:textId="25278E26" w:rsidR="544621CF" w:rsidRPr="00D3168A" w:rsidRDefault="544621CF" w:rsidP="00FC58BD">
      <w:pPr>
        <w:pStyle w:val="Prrafodelista"/>
        <w:numPr>
          <w:ilvl w:val="0"/>
          <w:numId w:val="14"/>
        </w:numPr>
        <w:tabs>
          <w:tab w:val="left" w:pos="8222"/>
        </w:tabs>
        <w:spacing w:after="0" w:line="240" w:lineRule="auto"/>
        <w:jc w:val="both"/>
        <w:rPr>
          <w:rFonts w:ascii="Arial" w:eastAsia="Arial" w:hAnsi="Arial" w:cs="Arial"/>
          <w:sz w:val="24"/>
          <w:szCs w:val="24"/>
        </w:rPr>
      </w:pPr>
      <w:r w:rsidRPr="00D3168A">
        <w:rPr>
          <w:rFonts w:ascii="Arial" w:eastAsia="Calibri" w:hAnsi="Arial" w:cs="Arial"/>
          <w:b/>
          <w:bCs/>
          <w:sz w:val="24"/>
          <w:szCs w:val="24"/>
        </w:rPr>
        <w:t>Autorregulador del Mercado de Valores:</w:t>
      </w:r>
      <w:r w:rsidRPr="00D3168A">
        <w:rPr>
          <w:rFonts w:ascii="Arial" w:eastAsia="Calibri" w:hAnsi="Arial" w:cs="Arial"/>
          <w:sz w:val="24"/>
          <w:szCs w:val="24"/>
        </w:rPr>
        <w:t xml:space="preserve"> </w:t>
      </w:r>
      <w:r w:rsidRPr="00D3168A">
        <w:rPr>
          <w:rFonts w:ascii="Arial" w:eastAsia="Arial" w:hAnsi="Arial" w:cs="Arial"/>
          <w:sz w:val="24"/>
          <w:szCs w:val="24"/>
        </w:rPr>
        <w:t>El Autorregulador del Mercado de Valores de Colombia – AMV actualiza su Carta Circular Única de Autorregulación en Valores (CCUV) y su Carta Circular Única de Autorregulación en Divisas (CCUD), con el fin de establecer los elementos mínimos de las políticas, procedimientos y controles que deben acoger los miembros autorregulados que opten por implementar la modalidad de trabajo remoto o mixto, en el desarrollo de operaciones de intermediación, para la adecuada administración de los riesgos inherentes a esta modalidad de operación. Adicionalmente, se modifica el Capítulo 1 del Título 4 de la Parte 1 de la CCUV, en relación con el procedimiento de recepción de quejas. Las instrucciones relacionadas con la adopción de la modalidad de trabajo remoto o mixto entrarán en vigencia el primero (1º) de enero de 2023. Hasta esta fecha, estará vigente la Carta Circular 100 expedida el 12 de marzo de 2020, como referente para los intermediarios de valores y de divisas que han optado por establecer un esquema remoto de operación.</w:t>
      </w:r>
      <w:r w:rsidR="00B30245" w:rsidRPr="00D3168A">
        <w:rPr>
          <w:rFonts w:ascii="Arial" w:eastAsia="Arial" w:hAnsi="Arial" w:cs="Arial"/>
          <w:sz w:val="24"/>
          <w:szCs w:val="24"/>
        </w:rPr>
        <w:t xml:space="preserve"> Así entonces, la Carta Circular 120 del 2 de noviembre de 2022 modifica la Carta Circular </w:t>
      </w:r>
      <w:r w:rsidR="00B30245" w:rsidRPr="00D3168A">
        <w:rPr>
          <w:rFonts w:ascii="Arial" w:eastAsia="Arial" w:hAnsi="Arial" w:cs="Arial"/>
          <w:sz w:val="24"/>
          <w:szCs w:val="24"/>
        </w:rPr>
        <w:lastRenderedPageBreak/>
        <w:t>única de Autorregulación en Valores y la Carta Circular 121 del 2 de noviembre de 2022 modifica la Carta Única de Autorregulación en Divisas.</w:t>
      </w:r>
    </w:p>
    <w:p w14:paraId="1CD46120" w14:textId="42F97B66" w:rsidR="00D05691" w:rsidRPr="00D3168A" w:rsidRDefault="00DC5802" w:rsidP="00FC58BD">
      <w:pPr>
        <w:pStyle w:val="Prrafodelista"/>
        <w:numPr>
          <w:ilvl w:val="0"/>
          <w:numId w:val="14"/>
        </w:numPr>
        <w:tabs>
          <w:tab w:val="left" w:pos="8222"/>
        </w:tabs>
        <w:spacing w:after="0" w:line="240" w:lineRule="auto"/>
        <w:jc w:val="both"/>
        <w:rPr>
          <w:rFonts w:ascii="Arial" w:hAnsi="Arial" w:cs="Arial"/>
          <w:sz w:val="24"/>
          <w:szCs w:val="24"/>
          <w:lang w:val="es-ES"/>
        </w:rPr>
      </w:pPr>
      <w:r w:rsidRPr="00D3168A">
        <w:rPr>
          <w:rStyle w:val="nfasis"/>
          <w:rFonts w:ascii="Arial" w:hAnsi="Arial" w:cs="Arial"/>
          <w:b/>
          <w:bCs/>
          <w:i w:val="0"/>
          <w:iCs w:val="0"/>
          <w:sz w:val="24"/>
          <w:szCs w:val="24"/>
          <w:lang w:val="es-ES"/>
        </w:rPr>
        <w:t xml:space="preserve">Documento </w:t>
      </w:r>
      <w:r w:rsidR="00D774BE" w:rsidRPr="00D3168A">
        <w:rPr>
          <w:rStyle w:val="nfasis"/>
          <w:rFonts w:ascii="Arial" w:hAnsi="Arial" w:cs="Arial"/>
          <w:b/>
          <w:bCs/>
          <w:i w:val="0"/>
          <w:iCs w:val="0"/>
          <w:sz w:val="24"/>
          <w:szCs w:val="24"/>
          <w:lang w:val="es-ES"/>
        </w:rPr>
        <w:t xml:space="preserve">de la AMV y Superintendencia Financiera de Colombia de Diciembre de 2022: </w:t>
      </w:r>
      <w:r w:rsidR="00D774BE" w:rsidRPr="00D3168A">
        <w:rPr>
          <w:rStyle w:val="nfasis"/>
          <w:rFonts w:ascii="Arial" w:hAnsi="Arial" w:cs="Arial"/>
          <w:i w:val="0"/>
          <w:iCs w:val="0"/>
          <w:sz w:val="24"/>
          <w:szCs w:val="24"/>
          <w:lang w:val="es-ES"/>
        </w:rPr>
        <w:t>D</w:t>
      </w:r>
      <w:r w:rsidRPr="00D3168A">
        <w:rPr>
          <w:rStyle w:val="nfasis"/>
          <w:rFonts w:ascii="Arial" w:hAnsi="Arial" w:cs="Arial"/>
          <w:i w:val="0"/>
          <w:iCs w:val="0"/>
          <w:sz w:val="24"/>
          <w:szCs w:val="24"/>
          <w:lang w:val="es-ES"/>
        </w:rPr>
        <w:t xml:space="preserve">enominado </w:t>
      </w:r>
      <w:r w:rsidRPr="00D3168A">
        <w:rPr>
          <w:rStyle w:val="nfasis"/>
          <w:rFonts w:ascii="Arial" w:hAnsi="Arial" w:cs="Arial"/>
          <w:b/>
          <w:bCs/>
          <w:i w:val="0"/>
          <w:iCs w:val="0"/>
          <w:sz w:val="24"/>
          <w:szCs w:val="24"/>
          <w:lang w:val="es-ES"/>
        </w:rPr>
        <w:t>“</w:t>
      </w:r>
      <w:r w:rsidRPr="00D3168A">
        <w:rPr>
          <w:rStyle w:val="nfasis"/>
          <w:rFonts w:ascii="Arial" w:hAnsi="Arial" w:cs="Arial"/>
          <w:sz w:val="24"/>
          <w:szCs w:val="24"/>
          <w:lang w:val="es-ES"/>
        </w:rPr>
        <w:t>Conductas Manipulativas - Precedentes Sancionatorios</w:t>
      </w:r>
      <w:r w:rsidRPr="00D3168A">
        <w:rPr>
          <w:rFonts w:ascii="Arial" w:hAnsi="Arial" w:cs="Arial"/>
          <w:sz w:val="24"/>
          <w:szCs w:val="24"/>
          <w:lang w:val="es-ES"/>
        </w:rPr>
        <w:t>", mediante el cual se resaltan los principales aspectos de los fallos que sobre la materia ha proferido el Tribunal Disciplinario del AMV y la Superintendencia Financiera de Colombia en los últimos 10 años.</w:t>
      </w:r>
    </w:p>
    <w:p w14:paraId="7985035F" w14:textId="18B64536" w:rsidR="00DC5802" w:rsidRPr="00D3168A" w:rsidRDefault="00DC5802" w:rsidP="00FC58BD">
      <w:pPr>
        <w:pStyle w:val="Prrafodelista"/>
        <w:tabs>
          <w:tab w:val="left" w:pos="8222"/>
        </w:tabs>
        <w:spacing w:after="0" w:line="240" w:lineRule="auto"/>
        <w:jc w:val="both"/>
        <w:rPr>
          <w:rFonts w:ascii="Arial" w:hAnsi="Arial" w:cs="Arial"/>
          <w:sz w:val="24"/>
          <w:szCs w:val="24"/>
          <w:lang w:val="es-ES"/>
        </w:rPr>
      </w:pPr>
    </w:p>
    <w:p w14:paraId="74F3CF80" w14:textId="77777777" w:rsidR="001D7DD4" w:rsidRPr="00D3168A" w:rsidRDefault="001D7DD4" w:rsidP="00FC58BD">
      <w:pPr>
        <w:pStyle w:val="Prrafodelista"/>
        <w:numPr>
          <w:ilvl w:val="0"/>
          <w:numId w:val="12"/>
        </w:numPr>
        <w:tabs>
          <w:tab w:val="left" w:pos="8222"/>
        </w:tabs>
        <w:spacing w:after="0" w:line="240" w:lineRule="auto"/>
        <w:ind w:left="284" w:hanging="284"/>
        <w:jc w:val="both"/>
        <w:rPr>
          <w:rFonts w:ascii="Arial" w:eastAsiaTheme="minorEastAsia" w:hAnsi="Arial" w:cs="Arial"/>
          <w:b/>
          <w:bCs/>
          <w:sz w:val="24"/>
          <w:szCs w:val="24"/>
          <w:u w:val="single"/>
          <w:lang w:val="es-ES" w:eastAsia="es-CO"/>
        </w:rPr>
      </w:pPr>
      <w:r w:rsidRPr="00D3168A">
        <w:rPr>
          <w:rFonts w:ascii="Arial" w:eastAsiaTheme="minorEastAsia" w:hAnsi="Arial" w:cs="Arial"/>
          <w:b/>
          <w:bCs/>
          <w:sz w:val="24"/>
          <w:szCs w:val="24"/>
          <w:u w:val="single"/>
          <w:lang w:val="es-ES" w:eastAsia="es-CO"/>
        </w:rPr>
        <w:t>NORMATIVIDAD RIESGO OPERATIVO:</w:t>
      </w:r>
    </w:p>
    <w:p w14:paraId="486C6094" w14:textId="77777777" w:rsidR="001D7DD4" w:rsidRPr="00D3168A" w:rsidRDefault="001D7DD4" w:rsidP="00FC58BD">
      <w:pPr>
        <w:tabs>
          <w:tab w:val="left" w:pos="8222"/>
        </w:tabs>
        <w:spacing w:after="0" w:line="240" w:lineRule="auto"/>
        <w:jc w:val="both"/>
        <w:rPr>
          <w:rFonts w:ascii="Arial" w:eastAsiaTheme="minorEastAsia" w:hAnsi="Arial" w:cs="Arial"/>
          <w:sz w:val="24"/>
          <w:szCs w:val="24"/>
          <w:lang w:val="es-ES" w:eastAsia="es-CO"/>
        </w:rPr>
      </w:pPr>
    </w:p>
    <w:p w14:paraId="2A3AF2D8" w14:textId="77777777" w:rsidR="001D7DD4" w:rsidRPr="00D3168A" w:rsidRDefault="001D7DD4" w:rsidP="00FC58BD">
      <w:pPr>
        <w:numPr>
          <w:ilvl w:val="0"/>
          <w:numId w:val="2"/>
        </w:numPr>
        <w:tabs>
          <w:tab w:val="left" w:pos="8222"/>
        </w:tabs>
        <w:spacing w:after="0" w:line="240" w:lineRule="auto"/>
        <w:jc w:val="both"/>
        <w:rPr>
          <w:rStyle w:val="Hipervnculo"/>
          <w:rFonts w:ascii="Arial" w:eastAsiaTheme="minorEastAsia" w:hAnsi="Arial" w:cs="Arial"/>
          <w:color w:val="auto"/>
          <w:sz w:val="24"/>
          <w:szCs w:val="24"/>
          <w:lang w:val="es-ES" w:eastAsia="es-CO"/>
        </w:rPr>
      </w:pPr>
      <w:r w:rsidRPr="00D3168A">
        <w:rPr>
          <w:rFonts w:ascii="Arial" w:eastAsia="Times New Roman" w:hAnsi="Arial" w:cs="Arial"/>
          <w:sz w:val="24"/>
          <w:szCs w:val="24"/>
          <w:lang w:val="es-ES" w:eastAsia="es-CO"/>
        </w:rPr>
        <w:fldChar w:fldCharType="begin"/>
      </w:r>
      <w:r w:rsidRPr="00D3168A">
        <w:rPr>
          <w:rFonts w:ascii="Arial" w:eastAsia="Times New Roman" w:hAnsi="Arial" w:cs="Arial"/>
          <w:sz w:val="24"/>
          <w:szCs w:val="24"/>
          <w:lang w:val="es-ES" w:eastAsia="es-CO"/>
        </w:rPr>
        <w:instrText xml:space="preserve"> HYPERLINK "https://www.superfinanciera.gov.co/inicio/circular-basica-juridica-ce----10083443" \t "_blank" </w:instrText>
      </w:r>
      <w:r w:rsidRPr="00D3168A">
        <w:rPr>
          <w:rFonts w:ascii="Arial" w:eastAsia="Times New Roman" w:hAnsi="Arial" w:cs="Arial"/>
          <w:sz w:val="24"/>
          <w:szCs w:val="24"/>
          <w:lang w:val="es-ES" w:eastAsia="es-CO"/>
        </w:rPr>
      </w:r>
      <w:r w:rsidRPr="00D3168A">
        <w:rPr>
          <w:rFonts w:ascii="Arial" w:eastAsia="Times New Roman" w:hAnsi="Arial" w:cs="Arial"/>
          <w:sz w:val="24"/>
          <w:szCs w:val="24"/>
          <w:lang w:val="es-ES" w:eastAsia="es-CO"/>
        </w:rPr>
        <w:fldChar w:fldCharType="separate"/>
      </w:r>
      <w:r w:rsidRPr="00D3168A">
        <w:rPr>
          <w:rStyle w:val="Hipervnculo"/>
          <w:rFonts w:ascii="Arial" w:eastAsia="Times New Roman" w:hAnsi="Arial" w:cs="Arial"/>
          <w:color w:val="auto"/>
          <w:sz w:val="24"/>
          <w:szCs w:val="24"/>
          <w:lang w:val="es-ES" w:eastAsia="es-CO"/>
        </w:rPr>
        <w:t xml:space="preserve">Circular Básica Jurídica Superintendencia Financiera de Colombia </w:t>
      </w:r>
    </w:p>
    <w:p w14:paraId="32831114" w14:textId="77777777" w:rsidR="001D7DD4" w:rsidRPr="00D3168A" w:rsidRDefault="001D7DD4" w:rsidP="00FC58BD">
      <w:pPr>
        <w:numPr>
          <w:ilvl w:val="0"/>
          <w:numId w:val="2"/>
        </w:numPr>
        <w:tabs>
          <w:tab w:val="left" w:pos="8222"/>
        </w:tabs>
        <w:spacing w:after="0" w:line="240" w:lineRule="auto"/>
        <w:jc w:val="both"/>
        <w:rPr>
          <w:rStyle w:val="Hipervnculo"/>
          <w:rFonts w:ascii="Arial" w:eastAsiaTheme="minorEastAsia" w:hAnsi="Arial" w:cs="Arial"/>
          <w:color w:val="auto"/>
          <w:sz w:val="24"/>
          <w:szCs w:val="24"/>
          <w:lang w:val="es-ES" w:eastAsia="es-CO"/>
        </w:rPr>
      </w:pPr>
      <w:r w:rsidRPr="00D3168A">
        <w:rPr>
          <w:rFonts w:ascii="Arial" w:eastAsia="Times New Roman" w:hAnsi="Arial" w:cs="Arial"/>
          <w:sz w:val="24"/>
          <w:szCs w:val="24"/>
          <w:lang w:val="es-ES" w:eastAsia="es-CO"/>
        </w:rPr>
        <w:fldChar w:fldCharType="end"/>
      </w:r>
      <w:r w:rsidRPr="00D3168A">
        <w:rPr>
          <w:rFonts w:ascii="Arial" w:eastAsia="Times New Roman" w:hAnsi="Arial" w:cs="Arial"/>
          <w:sz w:val="24"/>
          <w:szCs w:val="24"/>
          <w:lang w:val="es-ES" w:eastAsia="es-CO"/>
        </w:rPr>
        <w:fldChar w:fldCharType="begin"/>
      </w:r>
      <w:r w:rsidRPr="00D3168A">
        <w:rPr>
          <w:rFonts w:ascii="Arial" w:eastAsia="Times New Roman" w:hAnsi="Arial" w:cs="Arial"/>
          <w:sz w:val="24"/>
          <w:szCs w:val="24"/>
          <w:lang w:val="es-ES" w:eastAsia="es-CO"/>
        </w:rPr>
        <w:instrText xml:space="preserve"> HYPERLINK "https://www.superfinanciera.gov.co/inicio/circular-basica-contable-y-financiera-circular-externa--de---15466" \t "_blank" </w:instrText>
      </w:r>
      <w:r w:rsidRPr="00D3168A">
        <w:rPr>
          <w:rFonts w:ascii="Arial" w:eastAsia="Times New Roman" w:hAnsi="Arial" w:cs="Arial"/>
          <w:sz w:val="24"/>
          <w:szCs w:val="24"/>
          <w:lang w:val="es-ES" w:eastAsia="es-CO"/>
        </w:rPr>
      </w:r>
      <w:r w:rsidRPr="00D3168A">
        <w:rPr>
          <w:rFonts w:ascii="Arial" w:eastAsia="Times New Roman" w:hAnsi="Arial" w:cs="Arial"/>
          <w:sz w:val="24"/>
          <w:szCs w:val="24"/>
          <w:lang w:val="es-ES" w:eastAsia="es-CO"/>
        </w:rPr>
        <w:fldChar w:fldCharType="separate"/>
      </w:r>
      <w:r w:rsidRPr="00D3168A">
        <w:rPr>
          <w:rStyle w:val="Hipervnculo"/>
          <w:rFonts w:ascii="Arial" w:eastAsia="Times New Roman" w:hAnsi="Arial" w:cs="Arial"/>
          <w:color w:val="auto"/>
          <w:sz w:val="24"/>
          <w:szCs w:val="24"/>
          <w:lang w:val="es-ES" w:eastAsia="es-CO"/>
        </w:rPr>
        <w:t xml:space="preserve">Circular Básica Contable y Financiera Superintendencia Financiera de Colombia </w:t>
      </w:r>
    </w:p>
    <w:p w14:paraId="6932EB9E" w14:textId="42991BAC" w:rsidR="001D7DD4" w:rsidRPr="00D3168A" w:rsidRDefault="001D7DD4" w:rsidP="00FC58BD">
      <w:pPr>
        <w:pStyle w:val="Default"/>
        <w:numPr>
          <w:ilvl w:val="0"/>
          <w:numId w:val="4"/>
        </w:numPr>
        <w:tabs>
          <w:tab w:val="left" w:pos="8222"/>
        </w:tabs>
        <w:jc w:val="both"/>
        <w:rPr>
          <w:rFonts w:eastAsiaTheme="minorEastAsia"/>
          <w:color w:val="auto"/>
          <w:lang w:val="es-ES" w:eastAsia="es-CO"/>
        </w:rPr>
      </w:pPr>
      <w:r w:rsidRPr="00D3168A">
        <w:rPr>
          <w:color w:val="auto"/>
          <w:lang w:val="es-ES" w:eastAsia="es-CO"/>
        </w:rPr>
        <w:fldChar w:fldCharType="end"/>
      </w:r>
      <w:r w:rsidRPr="00D3168A">
        <w:rPr>
          <w:rStyle w:val="Hipervnculo"/>
          <w:rFonts w:eastAsiaTheme="minorEastAsia"/>
          <w:b/>
          <w:bCs/>
          <w:color w:val="auto"/>
        </w:rPr>
        <w:t xml:space="preserve">Circular Externa 025 de 2020: </w:t>
      </w:r>
      <w:r w:rsidRPr="00D3168A">
        <w:rPr>
          <w:rStyle w:val="Hipervnculo"/>
          <w:rFonts w:eastAsiaTheme="minorEastAsia"/>
          <w:color w:val="auto"/>
        </w:rPr>
        <w:t>Instrucciones relacionadas con el Riesgo Operacional</w:t>
      </w:r>
      <w:r w:rsidRPr="00D3168A">
        <w:rPr>
          <w:rFonts w:eastAsiaTheme="minorEastAsia"/>
          <w:b/>
          <w:bCs/>
          <w:color w:val="auto"/>
        </w:rPr>
        <w:t>.</w:t>
      </w:r>
    </w:p>
    <w:p w14:paraId="06C7771F" w14:textId="2351472D" w:rsidR="00FA1B2A" w:rsidRPr="00D3168A" w:rsidRDefault="00FA1B2A" w:rsidP="00FC58BD">
      <w:pPr>
        <w:pStyle w:val="Default"/>
        <w:numPr>
          <w:ilvl w:val="0"/>
          <w:numId w:val="4"/>
        </w:numPr>
        <w:tabs>
          <w:tab w:val="left" w:pos="8222"/>
        </w:tabs>
        <w:jc w:val="both"/>
        <w:rPr>
          <w:rFonts w:eastAsiaTheme="minorEastAsia"/>
          <w:color w:val="auto"/>
          <w:lang w:val="es-ES" w:eastAsia="es-CO"/>
        </w:rPr>
      </w:pPr>
      <w:r w:rsidRPr="00D3168A">
        <w:rPr>
          <w:rFonts w:eastAsiaTheme="minorEastAsia"/>
          <w:b/>
          <w:bCs/>
          <w:color w:val="auto"/>
        </w:rPr>
        <w:t xml:space="preserve">Documento de Investigación No. 23 del </w:t>
      </w:r>
      <w:bookmarkStart w:id="3" w:name="_Int_I6DajNRN"/>
      <w:r w:rsidRPr="00D3168A">
        <w:rPr>
          <w:rFonts w:eastAsiaTheme="minorEastAsia"/>
          <w:b/>
          <w:bCs/>
          <w:color w:val="auto"/>
        </w:rPr>
        <w:t>AMV (Autorregulador del Mercado de Valores)</w:t>
      </w:r>
      <w:bookmarkEnd w:id="3"/>
      <w:r w:rsidRPr="00D3168A">
        <w:rPr>
          <w:rFonts w:eastAsiaTheme="minorEastAsia"/>
          <w:b/>
          <w:bCs/>
          <w:color w:val="auto"/>
        </w:rPr>
        <w:t xml:space="preserve"> (7 de diciembre de 2021): Por el cual se establece la separación funcional como mecanismo de administración de conflictos de interés. </w:t>
      </w:r>
    </w:p>
    <w:p w14:paraId="31699FF0" w14:textId="01F9EC1F" w:rsidR="009E1E27" w:rsidRPr="00D3168A" w:rsidRDefault="009E1E27" w:rsidP="00FC58BD">
      <w:pPr>
        <w:pStyle w:val="Prrafodelista"/>
        <w:numPr>
          <w:ilvl w:val="0"/>
          <w:numId w:val="4"/>
        </w:numPr>
        <w:tabs>
          <w:tab w:val="left" w:pos="8222"/>
        </w:tabs>
        <w:spacing w:after="0" w:line="240" w:lineRule="auto"/>
        <w:jc w:val="both"/>
        <w:rPr>
          <w:rFonts w:ascii="Arial" w:eastAsiaTheme="minorEastAsia" w:hAnsi="Arial" w:cs="Arial"/>
          <w:b/>
          <w:bCs/>
          <w:sz w:val="24"/>
          <w:szCs w:val="24"/>
        </w:rPr>
      </w:pPr>
      <w:r w:rsidRPr="00D3168A">
        <w:rPr>
          <w:rFonts w:ascii="Arial" w:eastAsiaTheme="minorEastAsia" w:hAnsi="Arial" w:cs="Arial"/>
          <w:b/>
          <w:bCs/>
          <w:sz w:val="24"/>
          <w:szCs w:val="24"/>
        </w:rPr>
        <w:t>Circular Externa 00016 de 24 de diciembre de 2020 de la Superintendencia de Sociedades</w:t>
      </w:r>
      <w:r w:rsidRPr="00D3168A">
        <w:rPr>
          <w:rFonts w:ascii="Arial" w:eastAsiaTheme="minorEastAsia" w:hAnsi="Arial" w:cs="Arial"/>
          <w:sz w:val="24"/>
          <w:szCs w:val="24"/>
        </w:rPr>
        <w:t>: mediante la cual se definen mecanismos de autocontrol y gestión del riesgo integral LA/FT/FPADM y reporte de operaciones sospechosas a la UIAF.</w:t>
      </w:r>
    </w:p>
    <w:p w14:paraId="6BE413B0" w14:textId="71130E51" w:rsidR="006C1E97" w:rsidRPr="00D3168A" w:rsidRDefault="006C1E97" w:rsidP="00E8643C">
      <w:pPr>
        <w:pStyle w:val="Default"/>
        <w:numPr>
          <w:ilvl w:val="0"/>
          <w:numId w:val="4"/>
        </w:numPr>
        <w:tabs>
          <w:tab w:val="left" w:pos="8222"/>
        </w:tabs>
        <w:jc w:val="both"/>
        <w:rPr>
          <w:rFonts w:eastAsiaTheme="minorEastAsia"/>
          <w:color w:val="auto"/>
        </w:rPr>
      </w:pPr>
      <w:r w:rsidRPr="00D3168A">
        <w:rPr>
          <w:rFonts w:eastAsiaTheme="minorEastAsia"/>
          <w:b/>
          <w:bCs/>
          <w:color w:val="auto"/>
        </w:rPr>
        <w:t>Circular Reglamentaria Externa DEFI-354 del 30 de junio de 2020</w:t>
      </w:r>
      <w:r w:rsidRPr="00D3168A">
        <w:rPr>
          <w:rFonts w:eastAsiaTheme="minorEastAsia"/>
          <w:color w:val="auto"/>
        </w:rPr>
        <w:t xml:space="preserve"> del Banco de la República Asunto 2: Control de Riesgo en las Operaciones de Mercado Abierto y en las Operaciones de Liquidez para el Normal Funcionamiento del Sistema de Pagos.</w:t>
      </w:r>
    </w:p>
    <w:p w14:paraId="17F2B39E" w14:textId="48E01F62" w:rsidR="00020425" w:rsidRPr="00D3168A" w:rsidRDefault="00020425" w:rsidP="00FC58BD">
      <w:pPr>
        <w:tabs>
          <w:tab w:val="left" w:pos="8222"/>
        </w:tabs>
        <w:spacing w:after="0" w:line="240" w:lineRule="auto"/>
        <w:jc w:val="both"/>
        <w:rPr>
          <w:rFonts w:ascii="Arial" w:eastAsiaTheme="minorEastAsia" w:hAnsi="Arial" w:cs="Arial"/>
          <w:b/>
          <w:bCs/>
          <w:sz w:val="24"/>
          <w:szCs w:val="24"/>
        </w:rPr>
      </w:pPr>
    </w:p>
    <w:p w14:paraId="721190B6" w14:textId="67B042C5" w:rsidR="00020425" w:rsidRPr="00D3168A" w:rsidRDefault="00020425" w:rsidP="00FC58BD">
      <w:pPr>
        <w:pStyle w:val="Default"/>
        <w:tabs>
          <w:tab w:val="left" w:pos="8222"/>
        </w:tabs>
        <w:ind w:left="284"/>
        <w:jc w:val="both"/>
        <w:rPr>
          <w:rStyle w:val="Hipervnculo"/>
          <w:rFonts w:eastAsiaTheme="minorEastAsia"/>
          <w:b/>
          <w:bCs/>
          <w:color w:val="auto"/>
          <w:u w:val="single"/>
          <w:lang w:val="es-ES" w:eastAsia="es-CO"/>
        </w:rPr>
      </w:pPr>
      <w:r w:rsidRPr="00D3168A">
        <w:rPr>
          <w:rStyle w:val="Hipervnculo"/>
          <w:rFonts w:eastAsiaTheme="minorEastAsia"/>
          <w:b/>
          <w:bCs/>
          <w:color w:val="auto"/>
          <w:u w:val="single"/>
          <w:lang w:val="es-ES" w:eastAsia="es-CO"/>
        </w:rPr>
        <w:t>De la Bolsa de Valores de Colombia (</w:t>
      </w:r>
      <w:bookmarkStart w:id="4" w:name="_Int_kCYCn2YO"/>
      <w:r w:rsidRPr="00D3168A">
        <w:rPr>
          <w:rStyle w:val="Hipervnculo"/>
          <w:rFonts w:eastAsiaTheme="minorEastAsia"/>
          <w:b/>
          <w:bCs/>
          <w:color w:val="auto"/>
          <w:u w:val="single"/>
          <w:lang w:val="es-ES" w:eastAsia="es-CO"/>
        </w:rPr>
        <w:t>BVC (Bolsa de Valores de Colombia)</w:t>
      </w:r>
      <w:bookmarkEnd w:id="4"/>
      <w:r w:rsidRPr="00D3168A">
        <w:rPr>
          <w:rStyle w:val="Hipervnculo"/>
          <w:rFonts w:eastAsiaTheme="minorEastAsia"/>
          <w:b/>
          <w:bCs/>
          <w:color w:val="auto"/>
          <w:u w:val="single"/>
          <w:lang w:val="es-ES" w:eastAsia="es-CO"/>
        </w:rPr>
        <w:t>):</w:t>
      </w:r>
    </w:p>
    <w:p w14:paraId="26E9925A" w14:textId="77777777" w:rsidR="00020425" w:rsidRPr="00D3168A" w:rsidRDefault="00020425" w:rsidP="00FC58BD">
      <w:pPr>
        <w:pStyle w:val="Default"/>
        <w:tabs>
          <w:tab w:val="left" w:pos="8222"/>
        </w:tabs>
        <w:ind w:left="284"/>
        <w:jc w:val="both"/>
        <w:rPr>
          <w:rStyle w:val="Hipervnculo"/>
          <w:rFonts w:eastAsiaTheme="minorEastAsia"/>
          <w:b/>
          <w:bCs/>
          <w:color w:val="auto"/>
          <w:lang w:val="es-ES" w:eastAsia="es-CO"/>
        </w:rPr>
      </w:pPr>
    </w:p>
    <w:p w14:paraId="69A04076" w14:textId="77777777" w:rsidR="00020425" w:rsidRPr="00D3168A" w:rsidRDefault="00020425" w:rsidP="00FC58BD">
      <w:pPr>
        <w:pStyle w:val="Default"/>
        <w:numPr>
          <w:ilvl w:val="0"/>
          <w:numId w:val="4"/>
        </w:numPr>
        <w:tabs>
          <w:tab w:val="left" w:pos="8222"/>
        </w:tabs>
        <w:jc w:val="both"/>
        <w:rPr>
          <w:rFonts w:eastAsiaTheme="minorEastAsia"/>
          <w:color w:val="auto"/>
        </w:rPr>
      </w:pPr>
      <w:r w:rsidRPr="00D3168A">
        <w:rPr>
          <w:rFonts w:eastAsiaTheme="minorEastAsia"/>
          <w:b/>
          <w:bCs/>
          <w:color w:val="auto"/>
        </w:rPr>
        <w:t>Circular Única 030 de la BVC</w:t>
      </w:r>
      <w:r w:rsidRPr="00D3168A">
        <w:rPr>
          <w:rFonts w:eastAsiaTheme="minorEastAsia"/>
          <w:color w:val="auto"/>
        </w:rPr>
        <w:t>: Asunto modificación de la circular única BVC en relación con el monto mínimo fijo establecido para la marcación de precio en órdenes y operaciones de contado sobre títulos de participación emitidos por fondos de inversión colectiva cerrados, fondos de capital privado, patrimonios autónomos y/o procesos de titularización.</w:t>
      </w:r>
    </w:p>
    <w:p w14:paraId="43D5F0CB" w14:textId="29101A7F" w:rsidR="00020425" w:rsidRPr="00D3168A" w:rsidRDefault="00020425" w:rsidP="00FC58BD">
      <w:pPr>
        <w:pStyle w:val="Default"/>
        <w:numPr>
          <w:ilvl w:val="0"/>
          <w:numId w:val="4"/>
        </w:numPr>
        <w:tabs>
          <w:tab w:val="left" w:pos="8222"/>
        </w:tabs>
        <w:jc w:val="both"/>
        <w:rPr>
          <w:rFonts w:eastAsiaTheme="minorEastAsia"/>
          <w:b/>
          <w:bCs/>
          <w:color w:val="auto"/>
        </w:rPr>
      </w:pPr>
      <w:r w:rsidRPr="00D3168A">
        <w:rPr>
          <w:rFonts w:eastAsiaTheme="minorEastAsia"/>
          <w:b/>
          <w:bCs/>
          <w:color w:val="auto"/>
        </w:rPr>
        <w:t>Circular única BVC No 002 de 31 de enero de 2022 – MEC</w:t>
      </w:r>
      <w:r w:rsidRPr="00D3168A">
        <w:rPr>
          <w:rFonts w:eastAsiaTheme="minorEastAsia"/>
          <w:color w:val="auto"/>
        </w:rPr>
        <w:t>: mediante la cual se modifica el anexo 24 de la Circular Única MEC relacionado con las condiciones para el cumplimiento del programa del segmento privado.</w:t>
      </w:r>
      <w:r w:rsidRPr="00D3168A">
        <w:rPr>
          <w:rFonts w:eastAsiaTheme="minorEastAsia"/>
          <w:b/>
          <w:bCs/>
          <w:color w:val="auto"/>
        </w:rPr>
        <w:t xml:space="preserve"> </w:t>
      </w:r>
    </w:p>
    <w:p w14:paraId="0183743E" w14:textId="453A82BA" w:rsidR="00020425" w:rsidRPr="00D3168A" w:rsidRDefault="00020425" w:rsidP="00FC58BD">
      <w:pPr>
        <w:pStyle w:val="Default"/>
        <w:numPr>
          <w:ilvl w:val="0"/>
          <w:numId w:val="4"/>
        </w:numPr>
        <w:tabs>
          <w:tab w:val="left" w:pos="8222"/>
        </w:tabs>
        <w:jc w:val="both"/>
        <w:rPr>
          <w:rStyle w:val="Hipervnculo"/>
          <w:rFonts w:eastAsiaTheme="minorEastAsia"/>
          <w:color w:val="auto"/>
        </w:rPr>
      </w:pPr>
      <w:r w:rsidRPr="00D3168A">
        <w:rPr>
          <w:rFonts w:eastAsiaTheme="minorEastAsia"/>
          <w:b/>
          <w:bCs/>
          <w:color w:val="auto"/>
        </w:rPr>
        <w:t>Circular única BVC No 006 de 31 de enero de 2022</w:t>
      </w:r>
      <w:r w:rsidRPr="00D3168A">
        <w:rPr>
          <w:rFonts w:eastAsiaTheme="minorEastAsia"/>
          <w:color w:val="auto"/>
        </w:rPr>
        <w:t>: mediante la cual se modifica la Circular Única del Mercado de Derivados con relación a la duración de los programas de proveedores de liquidez.</w:t>
      </w:r>
    </w:p>
    <w:p w14:paraId="51291DD0" w14:textId="77777777" w:rsidR="009E1E27" w:rsidRPr="00D3168A" w:rsidRDefault="009E1E27" w:rsidP="00FC58BD">
      <w:pPr>
        <w:pStyle w:val="Default"/>
        <w:tabs>
          <w:tab w:val="left" w:pos="8222"/>
        </w:tabs>
        <w:ind w:left="720"/>
        <w:jc w:val="both"/>
        <w:rPr>
          <w:rFonts w:eastAsiaTheme="minorEastAsia"/>
          <w:color w:val="auto"/>
          <w:lang w:val="es-ES" w:eastAsia="es-CO"/>
        </w:rPr>
      </w:pPr>
    </w:p>
    <w:p w14:paraId="69500EC2" w14:textId="77777777" w:rsidR="001D7DD4" w:rsidRPr="00D3168A" w:rsidRDefault="001D7DD4" w:rsidP="00FC58BD">
      <w:pPr>
        <w:pStyle w:val="Prrafodelista"/>
        <w:numPr>
          <w:ilvl w:val="0"/>
          <w:numId w:val="12"/>
        </w:numPr>
        <w:tabs>
          <w:tab w:val="left" w:pos="8222"/>
        </w:tabs>
        <w:spacing w:after="0" w:line="240" w:lineRule="auto"/>
        <w:ind w:left="284" w:hanging="284"/>
        <w:jc w:val="both"/>
        <w:rPr>
          <w:rFonts w:ascii="Arial" w:eastAsiaTheme="minorEastAsia" w:hAnsi="Arial" w:cs="Arial"/>
          <w:b/>
          <w:bCs/>
          <w:sz w:val="24"/>
          <w:szCs w:val="24"/>
          <w:u w:val="single"/>
          <w:lang w:val="es-ES" w:eastAsia="es-CO"/>
        </w:rPr>
      </w:pPr>
      <w:r w:rsidRPr="00D3168A">
        <w:rPr>
          <w:rFonts w:ascii="Arial" w:eastAsiaTheme="minorEastAsia" w:hAnsi="Arial" w:cs="Arial"/>
          <w:b/>
          <w:bCs/>
          <w:sz w:val="24"/>
          <w:szCs w:val="24"/>
          <w:u w:val="single"/>
          <w:lang w:val="es-ES" w:eastAsia="es-CO"/>
        </w:rPr>
        <w:t>NORMATIVIDAD PLANEACIÓN ESTRATÉGICA:</w:t>
      </w:r>
    </w:p>
    <w:p w14:paraId="3F532263" w14:textId="77777777" w:rsidR="001D7DD4" w:rsidRPr="00D3168A" w:rsidRDefault="001D7DD4" w:rsidP="00FC58BD">
      <w:pPr>
        <w:tabs>
          <w:tab w:val="left" w:pos="8222"/>
        </w:tabs>
        <w:spacing w:after="0" w:line="240" w:lineRule="auto"/>
        <w:jc w:val="both"/>
        <w:rPr>
          <w:rFonts w:ascii="Arial" w:eastAsiaTheme="minorEastAsia" w:hAnsi="Arial" w:cs="Arial"/>
          <w:b/>
          <w:bCs/>
          <w:sz w:val="24"/>
          <w:szCs w:val="24"/>
          <w:lang w:val="es-ES" w:eastAsia="es-CO"/>
        </w:rPr>
      </w:pPr>
    </w:p>
    <w:p w14:paraId="735AF7BE" w14:textId="77777777" w:rsidR="001D7DD4" w:rsidRPr="00D3168A" w:rsidRDefault="001D7DD4" w:rsidP="00FC58BD">
      <w:pPr>
        <w:tabs>
          <w:tab w:val="left" w:pos="8222"/>
        </w:tabs>
        <w:spacing w:after="0" w:line="240" w:lineRule="auto"/>
        <w:ind w:left="284"/>
        <w:jc w:val="both"/>
        <w:rPr>
          <w:rFonts w:ascii="Arial" w:eastAsiaTheme="minorEastAsia" w:hAnsi="Arial" w:cs="Arial"/>
          <w:b/>
          <w:bCs/>
          <w:sz w:val="24"/>
          <w:szCs w:val="24"/>
          <w:u w:val="single"/>
          <w:lang w:val="es-ES" w:eastAsia="es-CO"/>
        </w:rPr>
      </w:pPr>
      <w:r w:rsidRPr="00D3168A">
        <w:rPr>
          <w:rFonts w:ascii="Arial" w:eastAsiaTheme="minorEastAsia" w:hAnsi="Arial" w:cs="Arial"/>
          <w:b/>
          <w:bCs/>
          <w:sz w:val="24"/>
          <w:szCs w:val="24"/>
          <w:u w:val="single"/>
          <w:lang w:val="es-ES" w:eastAsia="es-CO"/>
        </w:rPr>
        <w:t>LEYES</w:t>
      </w:r>
    </w:p>
    <w:p w14:paraId="03DF34AE" w14:textId="77777777" w:rsidR="001D7DD4" w:rsidRPr="00D3168A" w:rsidRDefault="001D7DD4" w:rsidP="00FC58BD">
      <w:pPr>
        <w:tabs>
          <w:tab w:val="left" w:pos="8222"/>
        </w:tabs>
        <w:spacing w:after="0" w:line="240" w:lineRule="auto"/>
        <w:jc w:val="both"/>
        <w:rPr>
          <w:rFonts w:ascii="Arial" w:eastAsiaTheme="minorEastAsia" w:hAnsi="Arial" w:cs="Arial"/>
          <w:b/>
          <w:bCs/>
          <w:sz w:val="24"/>
          <w:szCs w:val="24"/>
          <w:lang w:val="es-ES" w:eastAsia="es-CO"/>
        </w:rPr>
      </w:pPr>
    </w:p>
    <w:p w14:paraId="24F4A60B" w14:textId="77777777" w:rsidR="001D7DD4" w:rsidRPr="00D3168A" w:rsidRDefault="008545C6" w:rsidP="00FC58BD">
      <w:pPr>
        <w:pStyle w:val="Prrafodelista"/>
        <w:numPr>
          <w:ilvl w:val="0"/>
          <w:numId w:val="3"/>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60">
        <w:r w:rsidR="001D7DD4" w:rsidRPr="00D3168A">
          <w:rPr>
            <w:rStyle w:val="Hipervnculo"/>
            <w:rFonts w:ascii="Arial" w:eastAsiaTheme="minorEastAsia" w:hAnsi="Arial" w:cs="Arial"/>
            <w:b/>
            <w:bCs/>
            <w:color w:val="auto"/>
            <w:sz w:val="24"/>
            <w:szCs w:val="24"/>
            <w:lang w:val="es-ES" w:eastAsia="es-CO"/>
          </w:rPr>
          <w:t>Ley 1712 de 2014,</w:t>
        </w:r>
        <w:r w:rsidR="001D7DD4" w:rsidRPr="00D3168A">
          <w:rPr>
            <w:rStyle w:val="Hipervnculo"/>
            <w:rFonts w:ascii="Arial" w:eastAsiaTheme="minorEastAsia" w:hAnsi="Arial" w:cs="Arial"/>
            <w:color w:val="auto"/>
            <w:sz w:val="24"/>
            <w:szCs w:val="24"/>
            <w:lang w:val="es-ES" w:eastAsia="es-CO"/>
          </w:rPr>
          <w:t xml:space="preserve"> por medio de la cual se crea la Ley de Transparencia y del Derecho de Acceso a la Información Pública Nacional y se dictan otras disposiciones.</w:t>
        </w:r>
      </w:hyperlink>
    </w:p>
    <w:p w14:paraId="5892BBA0" w14:textId="77777777" w:rsidR="001D7DD4" w:rsidRPr="00D3168A" w:rsidRDefault="008545C6" w:rsidP="00FC58BD">
      <w:pPr>
        <w:pStyle w:val="Prrafodelista"/>
        <w:numPr>
          <w:ilvl w:val="0"/>
          <w:numId w:val="3"/>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61">
        <w:r w:rsidR="001D7DD4" w:rsidRPr="00D3168A">
          <w:rPr>
            <w:rStyle w:val="Hipervnculo"/>
            <w:rFonts w:ascii="Arial" w:eastAsiaTheme="minorEastAsia" w:hAnsi="Arial" w:cs="Arial"/>
            <w:b/>
            <w:bCs/>
            <w:color w:val="auto"/>
            <w:sz w:val="24"/>
            <w:szCs w:val="24"/>
            <w:lang w:val="es-ES" w:eastAsia="es-CO"/>
          </w:rPr>
          <w:t>Ley 1757 de 2015</w:t>
        </w:r>
        <w:r w:rsidR="001D7DD4" w:rsidRPr="00D3168A">
          <w:rPr>
            <w:rStyle w:val="Hipervnculo"/>
            <w:rFonts w:ascii="Arial" w:eastAsiaTheme="minorEastAsia" w:hAnsi="Arial" w:cs="Arial"/>
            <w:color w:val="auto"/>
            <w:sz w:val="24"/>
            <w:szCs w:val="24"/>
            <w:lang w:val="es-ES" w:eastAsia="es-CO"/>
          </w:rPr>
          <w:t>, por la cual se dictan disposiciones en materia de promoción y protección del derecho a la participación democrática</w:t>
        </w:r>
      </w:hyperlink>
    </w:p>
    <w:p w14:paraId="02ECB369" w14:textId="77777777" w:rsidR="006811EC" w:rsidRPr="00D3168A" w:rsidRDefault="008545C6" w:rsidP="006811EC">
      <w:pPr>
        <w:numPr>
          <w:ilvl w:val="0"/>
          <w:numId w:val="3"/>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62">
        <w:r w:rsidR="006811EC" w:rsidRPr="00D3168A">
          <w:rPr>
            <w:rStyle w:val="Hipervnculo"/>
            <w:rFonts w:ascii="Arial" w:eastAsiaTheme="minorEastAsia" w:hAnsi="Arial" w:cs="Arial"/>
            <w:b/>
            <w:bCs/>
            <w:color w:val="auto"/>
            <w:sz w:val="24"/>
            <w:szCs w:val="24"/>
            <w:lang w:val="es-ES" w:eastAsia="es-CO"/>
          </w:rPr>
          <w:t>Plan Nacional de Desarrollo</w:t>
        </w:r>
      </w:hyperlink>
      <w:r w:rsidR="006811EC" w:rsidRPr="00D3168A">
        <w:rPr>
          <w:rStyle w:val="Hipervnculo"/>
          <w:rFonts w:ascii="Arial" w:eastAsiaTheme="minorEastAsia" w:hAnsi="Arial" w:cs="Arial"/>
          <w:color w:val="auto"/>
          <w:sz w:val="24"/>
          <w:szCs w:val="24"/>
          <w:lang w:val="es-ES" w:eastAsia="es-CO"/>
        </w:rPr>
        <w:t xml:space="preserve"> (Ley 2294 de 2023)</w:t>
      </w:r>
    </w:p>
    <w:p w14:paraId="56E2A477" w14:textId="77777777" w:rsidR="001D7DD4" w:rsidRPr="00D3168A" w:rsidRDefault="001D7DD4" w:rsidP="00FC58BD">
      <w:pPr>
        <w:tabs>
          <w:tab w:val="left" w:pos="8222"/>
        </w:tabs>
        <w:spacing w:after="0" w:line="240" w:lineRule="auto"/>
        <w:jc w:val="both"/>
        <w:rPr>
          <w:rFonts w:ascii="Arial" w:eastAsiaTheme="minorEastAsia" w:hAnsi="Arial" w:cs="Arial"/>
          <w:b/>
          <w:bCs/>
          <w:sz w:val="24"/>
          <w:szCs w:val="24"/>
          <w:lang w:val="es-ES"/>
        </w:rPr>
      </w:pPr>
    </w:p>
    <w:p w14:paraId="4FCC4F82" w14:textId="77777777" w:rsidR="001D7DD4" w:rsidRPr="00D3168A" w:rsidRDefault="001D7DD4" w:rsidP="00FC58BD">
      <w:pPr>
        <w:tabs>
          <w:tab w:val="left" w:pos="8222"/>
        </w:tabs>
        <w:spacing w:after="0" w:line="240" w:lineRule="auto"/>
        <w:ind w:left="284"/>
        <w:jc w:val="both"/>
        <w:rPr>
          <w:rFonts w:ascii="Arial" w:eastAsiaTheme="minorEastAsia" w:hAnsi="Arial" w:cs="Arial"/>
          <w:b/>
          <w:bCs/>
          <w:sz w:val="24"/>
          <w:szCs w:val="24"/>
          <w:u w:val="single"/>
        </w:rPr>
      </w:pPr>
      <w:r w:rsidRPr="00D3168A">
        <w:rPr>
          <w:rFonts w:ascii="Arial" w:eastAsiaTheme="minorEastAsia" w:hAnsi="Arial" w:cs="Arial"/>
          <w:b/>
          <w:bCs/>
          <w:sz w:val="24"/>
          <w:szCs w:val="24"/>
          <w:u w:val="single"/>
        </w:rPr>
        <w:t>DECRETOS</w:t>
      </w:r>
    </w:p>
    <w:p w14:paraId="6C1305BE" w14:textId="77777777" w:rsidR="001D7DD4" w:rsidRPr="00D3168A" w:rsidRDefault="001D7DD4" w:rsidP="00FC58BD">
      <w:pPr>
        <w:tabs>
          <w:tab w:val="left" w:pos="8222"/>
        </w:tabs>
        <w:spacing w:after="0" w:line="240" w:lineRule="auto"/>
        <w:ind w:left="360"/>
        <w:jc w:val="both"/>
        <w:rPr>
          <w:rStyle w:val="Hipervnculo"/>
          <w:rFonts w:ascii="Arial" w:eastAsiaTheme="minorEastAsia" w:hAnsi="Arial" w:cs="Arial"/>
          <w:color w:val="auto"/>
          <w:sz w:val="24"/>
          <w:szCs w:val="24"/>
          <w:lang w:val="es-ES" w:eastAsia="es-CO"/>
        </w:rPr>
      </w:pPr>
    </w:p>
    <w:p w14:paraId="30D029DC" w14:textId="77777777" w:rsidR="001D7DD4" w:rsidRPr="00D3168A" w:rsidRDefault="008545C6" w:rsidP="00FC58BD">
      <w:pPr>
        <w:pStyle w:val="Prrafodelista"/>
        <w:numPr>
          <w:ilvl w:val="0"/>
          <w:numId w:val="3"/>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63" w:anchor="ver_30052264">
        <w:r w:rsidR="001D7DD4" w:rsidRPr="00D3168A">
          <w:rPr>
            <w:rStyle w:val="Hipervnculo"/>
            <w:rFonts w:ascii="Arial" w:eastAsiaTheme="minorEastAsia" w:hAnsi="Arial" w:cs="Arial"/>
            <w:b/>
            <w:bCs/>
            <w:color w:val="auto"/>
            <w:sz w:val="24"/>
            <w:szCs w:val="24"/>
            <w:lang w:val="es-ES" w:eastAsia="es-CO"/>
          </w:rPr>
          <w:t>Decreto 1081 de 2015</w:t>
        </w:r>
        <w:r w:rsidR="001D7DD4" w:rsidRPr="00D3168A">
          <w:rPr>
            <w:rStyle w:val="Hipervnculo"/>
            <w:rFonts w:ascii="Arial" w:eastAsiaTheme="minorEastAsia" w:hAnsi="Arial" w:cs="Arial"/>
            <w:color w:val="auto"/>
            <w:sz w:val="24"/>
            <w:szCs w:val="24"/>
            <w:lang w:val="es-ES" w:eastAsia="es-CO"/>
          </w:rPr>
          <w:t>, por medio del cual se expide el Decreto Reglamentario Único del Sector Presidencia de la República</w:t>
        </w:r>
      </w:hyperlink>
    </w:p>
    <w:p w14:paraId="3CE29CB0" w14:textId="7AEB145F" w:rsidR="001D7DD4" w:rsidRPr="00D3168A" w:rsidRDefault="008545C6" w:rsidP="00FC58BD">
      <w:pPr>
        <w:pStyle w:val="Prrafodelista"/>
        <w:numPr>
          <w:ilvl w:val="0"/>
          <w:numId w:val="3"/>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64">
        <w:r w:rsidR="001D7DD4" w:rsidRPr="00D3168A">
          <w:rPr>
            <w:rStyle w:val="Hipervnculo"/>
            <w:rFonts w:ascii="Arial" w:eastAsiaTheme="minorEastAsia" w:hAnsi="Arial" w:cs="Arial"/>
            <w:b/>
            <w:bCs/>
            <w:color w:val="auto"/>
            <w:sz w:val="24"/>
            <w:szCs w:val="24"/>
            <w:lang w:val="es-ES" w:eastAsia="es-CO"/>
          </w:rPr>
          <w:t>Decreto 1083 de 2015</w:t>
        </w:r>
        <w:r w:rsidR="001D7DD4" w:rsidRPr="00D3168A">
          <w:rPr>
            <w:rStyle w:val="Hipervnculo"/>
            <w:rFonts w:ascii="Arial" w:eastAsiaTheme="minorEastAsia" w:hAnsi="Arial" w:cs="Arial"/>
            <w:color w:val="auto"/>
            <w:sz w:val="24"/>
            <w:szCs w:val="24"/>
            <w:lang w:val="es-ES" w:eastAsia="es-CO"/>
          </w:rPr>
          <w:t>, por medio del cual se expide el Decreto Único Reglamentario del Sector de Función Pública</w:t>
        </w:r>
      </w:hyperlink>
    </w:p>
    <w:p w14:paraId="27798D1E" w14:textId="483291C0" w:rsidR="00CA2A17" w:rsidRPr="00D3168A" w:rsidRDefault="008545C6" w:rsidP="00FC58BD">
      <w:pPr>
        <w:pStyle w:val="Prrafodelista"/>
        <w:numPr>
          <w:ilvl w:val="0"/>
          <w:numId w:val="3"/>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65">
        <w:r w:rsidR="00CA2A17" w:rsidRPr="00D3168A">
          <w:rPr>
            <w:rStyle w:val="Hipervnculo"/>
            <w:rFonts w:ascii="Arial" w:eastAsiaTheme="minorEastAsia" w:hAnsi="Arial" w:cs="Arial"/>
            <w:b/>
            <w:bCs/>
            <w:color w:val="auto"/>
            <w:sz w:val="24"/>
            <w:szCs w:val="24"/>
            <w:lang w:val="es-ES" w:eastAsia="es-CO"/>
          </w:rPr>
          <w:t xml:space="preserve">Decreto 830 de 2021: </w:t>
        </w:r>
        <w:r w:rsidR="00CA2A17" w:rsidRPr="00D3168A">
          <w:rPr>
            <w:rStyle w:val="Hipervnculo"/>
            <w:rFonts w:ascii="Arial" w:eastAsiaTheme="minorEastAsia" w:hAnsi="Arial" w:cs="Arial"/>
            <w:color w:val="auto"/>
            <w:sz w:val="24"/>
            <w:szCs w:val="24"/>
            <w:lang w:val="es-ES" w:eastAsia="es-CO"/>
          </w:rPr>
          <w:t>Por el cual se modifican y adicionan algunos artículos al Decreto 1081 de 2015, Único Reglamentario del Sector Presidencia de la República, en lo relacionado con el régimen de las Personas Expuestas Políticamente (PEP)</w:t>
        </w:r>
      </w:hyperlink>
      <w:r w:rsidR="00CA2A17" w:rsidRPr="00D3168A">
        <w:rPr>
          <w:rStyle w:val="Hipervnculo"/>
          <w:rFonts w:ascii="Arial" w:eastAsiaTheme="minorEastAsia" w:hAnsi="Arial" w:cs="Arial"/>
          <w:color w:val="auto"/>
          <w:sz w:val="24"/>
          <w:szCs w:val="24"/>
          <w:lang w:val="es-ES" w:eastAsia="es-CO"/>
        </w:rPr>
        <w:t>.</w:t>
      </w:r>
    </w:p>
    <w:p w14:paraId="5CA1D584" w14:textId="77777777" w:rsidR="001D7DD4" w:rsidRPr="00D3168A" w:rsidRDefault="001D7DD4" w:rsidP="00FC58BD">
      <w:pPr>
        <w:pStyle w:val="Prrafodelista"/>
        <w:tabs>
          <w:tab w:val="left" w:pos="8222"/>
        </w:tabs>
        <w:spacing w:after="0" w:line="240" w:lineRule="auto"/>
        <w:jc w:val="both"/>
        <w:rPr>
          <w:rStyle w:val="Hipervnculo"/>
          <w:rFonts w:ascii="Arial" w:eastAsiaTheme="minorEastAsia" w:hAnsi="Arial" w:cs="Arial"/>
          <w:color w:val="auto"/>
          <w:sz w:val="24"/>
          <w:szCs w:val="24"/>
          <w:lang w:val="es-ES" w:eastAsia="es-CO"/>
        </w:rPr>
      </w:pPr>
    </w:p>
    <w:p w14:paraId="47891107" w14:textId="77777777" w:rsidR="001D7DD4" w:rsidRPr="00D3168A" w:rsidRDefault="001D7DD4" w:rsidP="00FC58BD">
      <w:pPr>
        <w:pStyle w:val="Prrafodelista"/>
        <w:numPr>
          <w:ilvl w:val="0"/>
          <w:numId w:val="12"/>
        </w:numPr>
        <w:tabs>
          <w:tab w:val="left" w:pos="8222"/>
        </w:tabs>
        <w:spacing w:after="0" w:line="240" w:lineRule="auto"/>
        <w:ind w:left="284" w:hanging="284"/>
        <w:jc w:val="both"/>
        <w:rPr>
          <w:rFonts w:ascii="Arial" w:eastAsiaTheme="minorEastAsia" w:hAnsi="Arial" w:cs="Arial"/>
          <w:b/>
          <w:bCs/>
          <w:sz w:val="24"/>
          <w:szCs w:val="24"/>
          <w:u w:val="single"/>
          <w:lang w:val="es-ES" w:eastAsia="es-CO"/>
        </w:rPr>
      </w:pPr>
      <w:r w:rsidRPr="00D3168A">
        <w:rPr>
          <w:rFonts w:ascii="Arial" w:eastAsiaTheme="minorEastAsia" w:hAnsi="Arial" w:cs="Arial"/>
          <w:b/>
          <w:bCs/>
          <w:sz w:val="24"/>
          <w:szCs w:val="24"/>
          <w:u w:val="single"/>
          <w:lang w:val="es-ES" w:eastAsia="es-CO"/>
        </w:rPr>
        <w:t>NORMATIVIDAD GESTIÓN Y MONITOREO:</w:t>
      </w:r>
    </w:p>
    <w:p w14:paraId="705F1ED8" w14:textId="77777777" w:rsidR="001D7DD4" w:rsidRPr="00D3168A" w:rsidRDefault="001D7DD4" w:rsidP="00FC58BD">
      <w:pPr>
        <w:tabs>
          <w:tab w:val="left" w:pos="8222"/>
        </w:tabs>
        <w:spacing w:after="0" w:line="240" w:lineRule="auto"/>
        <w:ind w:left="360"/>
        <w:jc w:val="both"/>
        <w:rPr>
          <w:rStyle w:val="Hipervnculo"/>
          <w:rFonts w:ascii="Arial" w:eastAsiaTheme="minorEastAsia" w:hAnsi="Arial" w:cs="Arial"/>
          <w:b/>
          <w:bCs/>
          <w:color w:val="auto"/>
          <w:sz w:val="24"/>
          <w:szCs w:val="24"/>
          <w:lang w:val="es-ES" w:eastAsia="es-CO"/>
        </w:rPr>
      </w:pPr>
    </w:p>
    <w:p w14:paraId="0C2F347D" w14:textId="77777777" w:rsidR="001D7DD4" w:rsidRPr="00D3168A" w:rsidRDefault="001D7DD4" w:rsidP="00FC58BD">
      <w:pPr>
        <w:tabs>
          <w:tab w:val="left" w:pos="8222"/>
        </w:tabs>
        <w:spacing w:after="0" w:line="240" w:lineRule="auto"/>
        <w:ind w:left="284"/>
        <w:jc w:val="both"/>
        <w:rPr>
          <w:rStyle w:val="Hipervnculo"/>
          <w:rFonts w:ascii="Arial" w:eastAsiaTheme="minorEastAsia" w:hAnsi="Arial" w:cs="Arial"/>
          <w:b/>
          <w:bCs/>
          <w:color w:val="auto"/>
          <w:sz w:val="24"/>
          <w:szCs w:val="24"/>
          <w:lang w:val="es-ES" w:eastAsia="es-CO"/>
        </w:rPr>
      </w:pPr>
      <w:r w:rsidRPr="00D3168A">
        <w:rPr>
          <w:rStyle w:val="Hipervnculo"/>
          <w:rFonts w:ascii="Arial" w:eastAsiaTheme="minorEastAsia" w:hAnsi="Arial" w:cs="Arial"/>
          <w:b/>
          <w:bCs/>
          <w:color w:val="auto"/>
          <w:sz w:val="24"/>
          <w:szCs w:val="24"/>
          <w:lang w:val="es-ES" w:eastAsia="es-CO"/>
        </w:rPr>
        <w:t>DECRETOS</w:t>
      </w:r>
    </w:p>
    <w:p w14:paraId="09FD682B" w14:textId="77777777" w:rsidR="001D7DD4" w:rsidRPr="00D3168A" w:rsidRDefault="001D7DD4" w:rsidP="00FC58BD">
      <w:pPr>
        <w:tabs>
          <w:tab w:val="left" w:pos="8222"/>
        </w:tabs>
        <w:spacing w:after="0" w:line="240" w:lineRule="auto"/>
        <w:jc w:val="both"/>
        <w:rPr>
          <w:rFonts w:ascii="Arial" w:eastAsiaTheme="minorEastAsia" w:hAnsi="Arial" w:cs="Arial"/>
          <w:sz w:val="24"/>
          <w:szCs w:val="24"/>
          <w:lang w:val="es-ES" w:eastAsia="es-CO"/>
        </w:rPr>
      </w:pPr>
    </w:p>
    <w:p w14:paraId="5066B10D" w14:textId="77777777" w:rsidR="001D7DD4" w:rsidRPr="00D3168A" w:rsidRDefault="008545C6" w:rsidP="00FC58BD">
      <w:pPr>
        <w:numPr>
          <w:ilvl w:val="0"/>
          <w:numId w:val="4"/>
        </w:numPr>
        <w:tabs>
          <w:tab w:val="left" w:pos="8222"/>
        </w:tabs>
        <w:spacing w:after="0" w:line="240" w:lineRule="auto"/>
        <w:jc w:val="both"/>
        <w:rPr>
          <w:rFonts w:ascii="Arial" w:eastAsiaTheme="minorEastAsia" w:hAnsi="Arial" w:cs="Arial"/>
          <w:sz w:val="24"/>
          <w:szCs w:val="24"/>
          <w:lang w:val="es-ES" w:eastAsia="es-CO"/>
        </w:rPr>
      </w:pPr>
      <w:hyperlink r:id="rId166">
        <w:r w:rsidR="001D7DD4" w:rsidRPr="00D3168A">
          <w:rPr>
            <w:rFonts w:ascii="Arial" w:eastAsiaTheme="minorEastAsia" w:hAnsi="Arial" w:cs="Arial"/>
            <w:b/>
            <w:bCs/>
            <w:sz w:val="24"/>
            <w:szCs w:val="24"/>
            <w:lang w:val="es-ES" w:eastAsia="es-CO"/>
          </w:rPr>
          <w:t>Decreto 4485 de 2009</w:t>
        </w:r>
      </w:hyperlink>
      <w:r w:rsidR="001D7DD4" w:rsidRPr="00D3168A">
        <w:rPr>
          <w:rFonts w:ascii="Arial" w:eastAsiaTheme="minorEastAsia" w:hAnsi="Arial" w:cs="Arial"/>
          <w:sz w:val="24"/>
          <w:szCs w:val="24"/>
          <w:lang w:val="es-ES" w:eastAsia="es-CO"/>
        </w:rPr>
        <w:t>, por medio de la cual se adopta la actualización de la Norma Técnica de Calidad en la Gestión Pública.</w:t>
      </w:r>
    </w:p>
    <w:p w14:paraId="0EA32B9F" w14:textId="77777777" w:rsidR="001D7DD4" w:rsidRPr="00D3168A" w:rsidRDefault="008545C6" w:rsidP="00FC58BD">
      <w:pPr>
        <w:numPr>
          <w:ilvl w:val="0"/>
          <w:numId w:val="4"/>
        </w:numPr>
        <w:tabs>
          <w:tab w:val="left" w:pos="8222"/>
        </w:tabs>
        <w:spacing w:after="0" w:line="240" w:lineRule="auto"/>
        <w:jc w:val="both"/>
        <w:rPr>
          <w:rFonts w:ascii="Arial" w:eastAsiaTheme="minorEastAsia" w:hAnsi="Arial" w:cs="Arial"/>
          <w:sz w:val="24"/>
          <w:szCs w:val="24"/>
          <w:lang w:val="es-ES" w:eastAsia="es-CO"/>
        </w:rPr>
      </w:pPr>
      <w:hyperlink r:id="rId167">
        <w:r w:rsidR="001D7DD4" w:rsidRPr="00D3168A">
          <w:rPr>
            <w:rFonts w:ascii="Arial" w:eastAsiaTheme="minorEastAsia" w:hAnsi="Arial" w:cs="Arial"/>
            <w:b/>
            <w:bCs/>
            <w:sz w:val="24"/>
            <w:szCs w:val="24"/>
            <w:lang w:val="es-ES" w:eastAsia="es-CO"/>
          </w:rPr>
          <w:t>Decreto 019 de 2012</w:t>
        </w:r>
      </w:hyperlink>
      <w:r w:rsidR="001D7DD4" w:rsidRPr="00D3168A">
        <w:rPr>
          <w:rFonts w:ascii="Arial" w:eastAsiaTheme="minorEastAsia" w:hAnsi="Arial" w:cs="Arial"/>
          <w:b/>
          <w:bCs/>
          <w:sz w:val="24"/>
          <w:szCs w:val="24"/>
          <w:lang w:val="es-ES" w:eastAsia="es-CO"/>
        </w:rPr>
        <w:t>,</w:t>
      </w:r>
      <w:r w:rsidR="001D7DD4" w:rsidRPr="00D3168A">
        <w:rPr>
          <w:rFonts w:ascii="Arial" w:eastAsiaTheme="minorEastAsia" w:hAnsi="Arial" w:cs="Arial"/>
          <w:sz w:val="24"/>
          <w:szCs w:val="24"/>
          <w:lang w:val="es-ES" w:eastAsia="es-CO"/>
        </w:rPr>
        <w:t xml:space="preserve"> por el cual se dictan normas para suprimir o reformar regulaciones, procedimientos y trámites innecesarios existentes en la Administración Pública.</w:t>
      </w:r>
    </w:p>
    <w:p w14:paraId="707C9E95" w14:textId="77777777" w:rsidR="00C34FC4" w:rsidRPr="00D3168A" w:rsidRDefault="008545C6" w:rsidP="00FC58BD">
      <w:pPr>
        <w:numPr>
          <w:ilvl w:val="0"/>
          <w:numId w:val="4"/>
        </w:numPr>
        <w:tabs>
          <w:tab w:val="left" w:pos="8222"/>
        </w:tabs>
        <w:spacing w:after="0" w:line="240" w:lineRule="auto"/>
        <w:jc w:val="both"/>
        <w:rPr>
          <w:rFonts w:ascii="Arial" w:eastAsiaTheme="minorEastAsia" w:hAnsi="Arial" w:cs="Arial"/>
          <w:sz w:val="24"/>
          <w:szCs w:val="24"/>
          <w:lang w:val="es-ES" w:eastAsia="es-CO"/>
        </w:rPr>
      </w:pPr>
      <w:hyperlink r:id="rId168">
        <w:r w:rsidR="00C34FC4" w:rsidRPr="00D3168A">
          <w:rPr>
            <w:rFonts w:ascii="Arial" w:eastAsiaTheme="minorEastAsia" w:hAnsi="Arial" w:cs="Arial"/>
            <w:b/>
            <w:bCs/>
            <w:sz w:val="24"/>
            <w:szCs w:val="24"/>
            <w:lang w:val="es-ES" w:eastAsia="es-CO"/>
          </w:rPr>
          <w:t xml:space="preserve">Decreto 1082 de 2015: </w:t>
        </w:r>
        <w:r w:rsidR="00C34FC4" w:rsidRPr="00D3168A">
          <w:rPr>
            <w:rFonts w:ascii="Arial" w:eastAsiaTheme="minorEastAsia" w:hAnsi="Arial" w:cs="Arial"/>
            <w:sz w:val="24"/>
            <w:szCs w:val="24"/>
            <w:lang w:val="es-ES" w:eastAsia="es-CO"/>
          </w:rPr>
          <w:t>Por medio del cual se expide el Decreto Único Reglamentario del Sector Administrativo de Planeación Nacional.</w:t>
        </w:r>
      </w:hyperlink>
      <w:r w:rsidR="00C34FC4" w:rsidRPr="00D3168A">
        <w:rPr>
          <w:rFonts w:ascii="Arial" w:eastAsiaTheme="minorEastAsia" w:hAnsi="Arial" w:cs="Arial"/>
          <w:sz w:val="24"/>
          <w:szCs w:val="24"/>
          <w:lang w:val="es-ES" w:eastAsia="es-CO"/>
        </w:rPr>
        <w:t xml:space="preserve"> </w:t>
      </w:r>
    </w:p>
    <w:p w14:paraId="77DCBC47" w14:textId="77777777" w:rsidR="001D7DD4" w:rsidRPr="00D3168A" w:rsidRDefault="008545C6" w:rsidP="00FC58BD">
      <w:pPr>
        <w:pStyle w:val="Prrafodelista"/>
        <w:numPr>
          <w:ilvl w:val="0"/>
          <w:numId w:val="4"/>
        </w:numPr>
        <w:tabs>
          <w:tab w:val="left" w:pos="8222"/>
        </w:tabs>
        <w:spacing w:after="0" w:line="240" w:lineRule="auto"/>
        <w:jc w:val="both"/>
        <w:rPr>
          <w:rFonts w:ascii="Arial" w:eastAsiaTheme="minorEastAsia" w:hAnsi="Arial" w:cs="Arial"/>
          <w:sz w:val="24"/>
          <w:szCs w:val="24"/>
          <w:lang w:val="es-ES" w:eastAsia="es-CO"/>
        </w:rPr>
      </w:pPr>
      <w:hyperlink r:id="rId169">
        <w:r w:rsidR="001D7DD4" w:rsidRPr="00D3168A">
          <w:rPr>
            <w:rFonts w:ascii="Arial" w:eastAsiaTheme="minorEastAsia" w:hAnsi="Arial" w:cs="Arial"/>
            <w:b/>
            <w:bCs/>
            <w:sz w:val="24"/>
            <w:szCs w:val="24"/>
            <w:lang w:val="es-ES" w:eastAsia="es-CO"/>
          </w:rPr>
          <w:t xml:space="preserve">Decreto 1083 de 2015, </w:t>
        </w:r>
        <w:r w:rsidR="001D7DD4" w:rsidRPr="00D3168A">
          <w:rPr>
            <w:rFonts w:ascii="Arial" w:eastAsiaTheme="minorEastAsia" w:hAnsi="Arial" w:cs="Arial"/>
            <w:sz w:val="24"/>
            <w:szCs w:val="24"/>
            <w:lang w:val="es-ES" w:eastAsia="es-CO"/>
          </w:rPr>
          <w:t>por medio del cual se expide el Decreto Único Reglamentario del Sector de Función Pública</w:t>
        </w:r>
      </w:hyperlink>
      <w:r w:rsidR="001D7DD4" w:rsidRPr="00D3168A">
        <w:rPr>
          <w:rFonts w:ascii="Arial" w:eastAsiaTheme="minorEastAsia" w:hAnsi="Arial" w:cs="Arial"/>
          <w:sz w:val="24"/>
          <w:szCs w:val="24"/>
          <w:lang w:val="es-ES" w:eastAsia="es-CO"/>
        </w:rPr>
        <w:t>.</w:t>
      </w:r>
    </w:p>
    <w:p w14:paraId="6A2FDD43" w14:textId="11628764" w:rsidR="001D7DD4" w:rsidRPr="00D3168A" w:rsidRDefault="008545C6" w:rsidP="00FC58BD">
      <w:pPr>
        <w:numPr>
          <w:ilvl w:val="0"/>
          <w:numId w:val="4"/>
        </w:numPr>
        <w:tabs>
          <w:tab w:val="left" w:pos="8222"/>
        </w:tabs>
        <w:spacing w:after="0" w:line="240" w:lineRule="auto"/>
        <w:jc w:val="both"/>
        <w:rPr>
          <w:rFonts w:ascii="Arial" w:eastAsiaTheme="minorEastAsia" w:hAnsi="Arial" w:cs="Arial"/>
          <w:sz w:val="24"/>
          <w:szCs w:val="24"/>
        </w:rPr>
      </w:pPr>
      <w:hyperlink r:id="rId170">
        <w:r w:rsidR="001D7DD4" w:rsidRPr="00D3168A">
          <w:rPr>
            <w:rFonts w:ascii="Arial" w:eastAsiaTheme="minorEastAsia" w:hAnsi="Arial" w:cs="Arial"/>
            <w:b/>
            <w:bCs/>
            <w:sz w:val="24"/>
            <w:szCs w:val="24"/>
            <w:lang w:eastAsia="es-CO"/>
          </w:rPr>
          <w:t>Decreto 1499 de 2017</w:t>
        </w:r>
        <w:r w:rsidR="001D7DD4" w:rsidRPr="00D3168A">
          <w:rPr>
            <w:rFonts w:ascii="Arial" w:eastAsiaTheme="minorEastAsia" w:hAnsi="Arial" w:cs="Arial"/>
            <w:sz w:val="24"/>
            <w:szCs w:val="24"/>
            <w:lang w:eastAsia="es-CO"/>
          </w:rPr>
          <w:t>,</w:t>
        </w:r>
      </w:hyperlink>
      <w:r w:rsidR="001D7DD4" w:rsidRPr="00D3168A">
        <w:rPr>
          <w:rFonts w:ascii="Arial" w:eastAsiaTheme="minorEastAsia" w:hAnsi="Arial" w:cs="Arial"/>
          <w:sz w:val="24"/>
          <w:szCs w:val="24"/>
          <w:lang w:eastAsia="es-CO"/>
        </w:rPr>
        <w:t xml:space="preserve"> por medio del cual se modifica el Decreto </w:t>
      </w:r>
      <w:hyperlink r:id="rId171">
        <w:r w:rsidR="001D7DD4" w:rsidRPr="00D3168A">
          <w:rPr>
            <w:rStyle w:val="Hipervnculo"/>
            <w:rFonts w:ascii="Arial" w:eastAsiaTheme="minorEastAsia" w:hAnsi="Arial" w:cs="Arial"/>
            <w:color w:val="auto"/>
            <w:sz w:val="24"/>
            <w:szCs w:val="24"/>
          </w:rPr>
          <w:t>1083</w:t>
        </w:r>
      </w:hyperlink>
      <w:r w:rsidR="001D7DD4" w:rsidRPr="00D3168A">
        <w:rPr>
          <w:rFonts w:ascii="Arial" w:eastAsiaTheme="minorEastAsia" w:hAnsi="Arial" w:cs="Arial"/>
          <w:sz w:val="24"/>
          <w:szCs w:val="24"/>
          <w:lang w:eastAsia="es-CO"/>
        </w:rPr>
        <w:t> de 2015, Decreto Único Reglamentario del Sector Función Pública, en lo relacionado con el Sistema de Gestión establecido en el artículo </w:t>
      </w:r>
      <w:hyperlink r:id="rId172" w:anchor="133">
        <w:r w:rsidR="001D7DD4" w:rsidRPr="00D3168A">
          <w:rPr>
            <w:rStyle w:val="Hipervnculo"/>
            <w:rFonts w:ascii="Arial" w:eastAsiaTheme="minorEastAsia" w:hAnsi="Arial" w:cs="Arial"/>
            <w:color w:val="auto"/>
            <w:sz w:val="24"/>
            <w:szCs w:val="24"/>
          </w:rPr>
          <w:t>133</w:t>
        </w:r>
      </w:hyperlink>
      <w:r w:rsidR="001D7DD4" w:rsidRPr="00D3168A">
        <w:rPr>
          <w:rFonts w:ascii="Arial" w:eastAsiaTheme="minorEastAsia" w:hAnsi="Arial" w:cs="Arial"/>
          <w:sz w:val="24"/>
          <w:szCs w:val="24"/>
          <w:lang w:eastAsia="es-CO"/>
        </w:rPr>
        <w:t> de la Ley 1753 de 2015</w:t>
      </w:r>
      <w:r w:rsidR="001D7DD4" w:rsidRPr="00D3168A">
        <w:rPr>
          <w:rFonts w:ascii="Arial" w:eastAsiaTheme="minorEastAsia" w:hAnsi="Arial" w:cs="Arial"/>
          <w:sz w:val="24"/>
          <w:szCs w:val="24"/>
        </w:rPr>
        <w:t>.</w:t>
      </w:r>
    </w:p>
    <w:p w14:paraId="49483BB7" w14:textId="6BBE4C6B" w:rsidR="001D7DD4" w:rsidRPr="00D3168A" w:rsidRDefault="001D7DD4" w:rsidP="00FC58BD">
      <w:pPr>
        <w:tabs>
          <w:tab w:val="left" w:pos="8222"/>
        </w:tabs>
        <w:spacing w:after="0" w:line="240" w:lineRule="auto"/>
        <w:ind w:left="720"/>
        <w:jc w:val="both"/>
        <w:rPr>
          <w:rFonts w:ascii="Arial" w:eastAsiaTheme="minorEastAsia" w:hAnsi="Arial" w:cs="Arial"/>
          <w:sz w:val="24"/>
          <w:szCs w:val="24"/>
        </w:rPr>
      </w:pPr>
    </w:p>
    <w:p w14:paraId="7327B64A" w14:textId="77777777" w:rsidR="001D7DD4" w:rsidRPr="00D3168A" w:rsidRDefault="001D7DD4" w:rsidP="00FC58BD">
      <w:pPr>
        <w:pStyle w:val="Prrafodelista"/>
        <w:numPr>
          <w:ilvl w:val="0"/>
          <w:numId w:val="12"/>
        </w:numPr>
        <w:tabs>
          <w:tab w:val="left" w:pos="8222"/>
        </w:tabs>
        <w:spacing w:after="0" w:line="240" w:lineRule="auto"/>
        <w:ind w:left="284" w:hanging="284"/>
        <w:jc w:val="both"/>
        <w:rPr>
          <w:rFonts w:ascii="Arial" w:eastAsiaTheme="minorEastAsia" w:hAnsi="Arial" w:cs="Arial"/>
          <w:b/>
          <w:bCs/>
          <w:sz w:val="24"/>
          <w:szCs w:val="24"/>
          <w:u w:val="single"/>
          <w:lang w:val="es-ES" w:eastAsia="es-CO"/>
        </w:rPr>
      </w:pPr>
      <w:r w:rsidRPr="00D3168A">
        <w:rPr>
          <w:rFonts w:ascii="Arial" w:eastAsiaTheme="minorEastAsia" w:hAnsi="Arial" w:cs="Arial"/>
          <w:b/>
          <w:bCs/>
          <w:sz w:val="24"/>
          <w:szCs w:val="24"/>
          <w:u w:val="single"/>
          <w:lang w:val="es-ES" w:eastAsia="es-CO"/>
        </w:rPr>
        <w:t>NORMATIVIDAD EXTERNA (DOCUMENTAL):</w:t>
      </w:r>
    </w:p>
    <w:p w14:paraId="55893AC7" w14:textId="77777777" w:rsidR="001D7DD4" w:rsidRPr="00D3168A" w:rsidRDefault="001D7DD4" w:rsidP="00FC58BD">
      <w:pPr>
        <w:tabs>
          <w:tab w:val="left" w:pos="8222"/>
        </w:tabs>
        <w:spacing w:after="0" w:line="240" w:lineRule="auto"/>
        <w:jc w:val="both"/>
        <w:rPr>
          <w:rFonts w:ascii="Arial" w:eastAsiaTheme="minorEastAsia" w:hAnsi="Arial" w:cs="Arial"/>
          <w:b/>
          <w:bCs/>
          <w:sz w:val="24"/>
          <w:szCs w:val="24"/>
          <w:lang w:val="es-ES" w:eastAsia="es-CO"/>
        </w:rPr>
      </w:pPr>
    </w:p>
    <w:p w14:paraId="0CA0D4EA" w14:textId="77777777" w:rsidR="001D7DD4" w:rsidRPr="00D3168A" w:rsidRDefault="001D7DD4" w:rsidP="00FC58BD">
      <w:pPr>
        <w:tabs>
          <w:tab w:val="left" w:pos="8222"/>
        </w:tabs>
        <w:spacing w:after="0" w:line="240" w:lineRule="auto"/>
        <w:ind w:left="284"/>
        <w:jc w:val="both"/>
        <w:rPr>
          <w:rFonts w:ascii="Arial" w:eastAsiaTheme="minorEastAsia" w:hAnsi="Arial" w:cs="Arial"/>
          <w:b/>
          <w:bCs/>
          <w:sz w:val="24"/>
          <w:szCs w:val="24"/>
          <w:lang w:val="es-ES" w:eastAsia="es-CO"/>
        </w:rPr>
      </w:pPr>
      <w:r w:rsidRPr="00D3168A">
        <w:rPr>
          <w:rFonts w:ascii="Arial" w:eastAsiaTheme="minorEastAsia" w:hAnsi="Arial" w:cs="Arial"/>
          <w:b/>
          <w:bCs/>
          <w:sz w:val="24"/>
          <w:szCs w:val="24"/>
          <w:lang w:val="es-ES" w:eastAsia="es-CO"/>
        </w:rPr>
        <w:t>LEYES</w:t>
      </w:r>
    </w:p>
    <w:p w14:paraId="1114C8B6" w14:textId="77777777" w:rsidR="001D7DD4" w:rsidRPr="00D3168A" w:rsidRDefault="001D7DD4" w:rsidP="00FC58BD">
      <w:pPr>
        <w:tabs>
          <w:tab w:val="left" w:pos="8222"/>
        </w:tabs>
        <w:spacing w:after="0" w:line="240" w:lineRule="auto"/>
        <w:jc w:val="both"/>
        <w:rPr>
          <w:rFonts w:ascii="Arial" w:eastAsiaTheme="minorEastAsia" w:hAnsi="Arial" w:cs="Arial"/>
          <w:b/>
          <w:bCs/>
          <w:sz w:val="24"/>
          <w:szCs w:val="24"/>
          <w:lang w:val="es-ES" w:eastAsia="es-CO"/>
        </w:rPr>
      </w:pPr>
    </w:p>
    <w:p w14:paraId="6564AE54" w14:textId="77777777" w:rsidR="001D7DD4" w:rsidRPr="00D3168A" w:rsidRDefault="008545C6" w:rsidP="00FC58BD">
      <w:pPr>
        <w:numPr>
          <w:ilvl w:val="0"/>
          <w:numId w:val="4"/>
        </w:numPr>
        <w:tabs>
          <w:tab w:val="left" w:pos="8222"/>
        </w:tabs>
        <w:spacing w:after="0" w:line="240" w:lineRule="auto"/>
        <w:jc w:val="both"/>
        <w:rPr>
          <w:rFonts w:ascii="Arial" w:eastAsiaTheme="minorEastAsia" w:hAnsi="Arial" w:cs="Arial"/>
          <w:sz w:val="24"/>
          <w:szCs w:val="24"/>
        </w:rPr>
      </w:pPr>
      <w:hyperlink r:id="rId173">
        <w:r w:rsidR="001D7DD4" w:rsidRPr="00D3168A">
          <w:rPr>
            <w:rFonts w:ascii="Arial" w:eastAsiaTheme="minorEastAsia" w:hAnsi="Arial" w:cs="Arial"/>
            <w:b/>
            <w:bCs/>
            <w:sz w:val="24"/>
            <w:szCs w:val="24"/>
            <w:lang w:val="es-ES" w:eastAsia="es-CO"/>
          </w:rPr>
          <w:t xml:space="preserve">Ley 87 de 1993, </w:t>
        </w:r>
        <w:r w:rsidR="001D7DD4" w:rsidRPr="00D3168A">
          <w:rPr>
            <w:rFonts w:ascii="Arial" w:eastAsiaTheme="minorEastAsia" w:hAnsi="Arial" w:cs="Arial"/>
            <w:sz w:val="24"/>
            <w:szCs w:val="24"/>
            <w:lang w:val="es-ES" w:eastAsia="es-CO"/>
          </w:rPr>
          <w:t>por la cual se establecen normas para el ejercicio del control interno en las entidades y organismos del Estado y se dictan otras disposiciones</w:t>
        </w:r>
      </w:hyperlink>
    </w:p>
    <w:p w14:paraId="6280BFE7" w14:textId="77777777" w:rsidR="001D7DD4" w:rsidRPr="00D3168A" w:rsidRDefault="008545C6" w:rsidP="00FC58BD">
      <w:pPr>
        <w:numPr>
          <w:ilvl w:val="0"/>
          <w:numId w:val="4"/>
        </w:numPr>
        <w:tabs>
          <w:tab w:val="left" w:pos="8222"/>
        </w:tabs>
        <w:spacing w:after="0" w:line="240" w:lineRule="auto"/>
        <w:jc w:val="both"/>
        <w:rPr>
          <w:rFonts w:ascii="Arial" w:eastAsiaTheme="minorEastAsia" w:hAnsi="Arial" w:cs="Arial"/>
          <w:sz w:val="24"/>
          <w:szCs w:val="24"/>
          <w:lang w:val="es-ES" w:eastAsia="es-CO"/>
        </w:rPr>
      </w:pPr>
      <w:hyperlink r:id="rId174">
        <w:r w:rsidR="001D7DD4" w:rsidRPr="00D3168A">
          <w:rPr>
            <w:rFonts w:ascii="Arial" w:eastAsiaTheme="minorEastAsia" w:hAnsi="Arial" w:cs="Arial"/>
            <w:b/>
            <w:bCs/>
            <w:sz w:val="24"/>
            <w:szCs w:val="24"/>
            <w:lang w:val="es-ES" w:eastAsia="es-CO"/>
          </w:rPr>
          <w:t>Ley 594 de 2000</w:t>
        </w:r>
        <w:r w:rsidR="001D7DD4" w:rsidRPr="00D3168A">
          <w:rPr>
            <w:rFonts w:ascii="Arial" w:eastAsiaTheme="minorEastAsia" w:hAnsi="Arial" w:cs="Arial"/>
            <w:sz w:val="24"/>
            <w:szCs w:val="24"/>
            <w:lang w:val="es-ES" w:eastAsia="es-CO"/>
          </w:rPr>
          <w:t>, Ley General de Archivos</w:t>
        </w:r>
      </w:hyperlink>
    </w:p>
    <w:p w14:paraId="004EF6A2" w14:textId="77777777" w:rsidR="001D7DD4" w:rsidRPr="00D3168A" w:rsidRDefault="001D7DD4" w:rsidP="00FC58BD">
      <w:pPr>
        <w:tabs>
          <w:tab w:val="left" w:pos="8222"/>
        </w:tabs>
        <w:spacing w:after="0" w:line="240" w:lineRule="auto"/>
        <w:jc w:val="both"/>
        <w:rPr>
          <w:rFonts w:ascii="Arial" w:eastAsiaTheme="minorEastAsia" w:hAnsi="Arial" w:cs="Arial"/>
          <w:b/>
          <w:bCs/>
          <w:sz w:val="24"/>
          <w:szCs w:val="24"/>
          <w:lang w:val="es-ES" w:eastAsia="es-CO"/>
        </w:rPr>
      </w:pPr>
    </w:p>
    <w:p w14:paraId="70586609" w14:textId="77777777" w:rsidR="001D7DD4" w:rsidRPr="00D3168A" w:rsidRDefault="001D7DD4" w:rsidP="00FC58BD">
      <w:pPr>
        <w:tabs>
          <w:tab w:val="left" w:pos="8222"/>
        </w:tabs>
        <w:spacing w:after="0" w:line="240" w:lineRule="auto"/>
        <w:ind w:left="284"/>
        <w:jc w:val="both"/>
        <w:rPr>
          <w:rFonts w:ascii="Arial" w:eastAsiaTheme="minorEastAsia" w:hAnsi="Arial" w:cs="Arial"/>
          <w:b/>
          <w:bCs/>
          <w:sz w:val="24"/>
          <w:szCs w:val="24"/>
          <w:lang w:val="es-ES" w:eastAsia="es-CO"/>
        </w:rPr>
      </w:pPr>
      <w:r w:rsidRPr="00D3168A">
        <w:rPr>
          <w:rFonts w:ascii="Arial" w:eastAsiaTheme="minorEastAsia" w:hAnsi="Arial" w:cs="Arial"/>
          <w:b/>
          <w:bCs/>
          <w:sz w:val="24"/>
          <w:szCs w:val="24"/>
          <w:lang w:val="es-ES" w:eastAsia="es-CO"/>
        </w:rPr>
        <w:t>DECRETOS</w:t>
      </w:r>
    </w:p>
    <w:p w14:paraId="0A4F6887" w14:textId="77777777" w:rsidR="001D7DD4" w:rsidRPr="00D3168A" w:rsidRDefault="001D7DD4" w:rsidP="00FC58BD">
      <w:pPr>
        <w:tabs>
          <w:tab w:val="left" w:pos="8222"/>
        </w:tabs>
        <w:spacing w:after="0" w:line="240" w:lineRule="auto"/>
        <w:ind w:left="284"/>
        <w:jc w:val="both"/>
        <w:rPr>
          <w:rFonts w:ascii="Arial" w:eastAsiaTheme="minorEastAsia" w:hAnsi="Arial" w:cs="Arial"/>
          <w:b/>
          <w:bCs/>
          <w:sz w:val="24"/>
          <w:szCs w:val="24"/>
          <w:lang w:val="es-ES" w:eastAsia="es-CO"/>
        </w:rPr>
      </w:pPr>
    </w:p>
    <w:p w14:paraId="27DCB164" w14:textId="77777777" w:rsidR="001D7DD4" w:rsidRPr="00D3168A" w:rsidRDefault="008545C6" w:rsidP="00FC58BD">
      <w:pPr>
        <w:numPr>
          <w:ilvl w:val="0"/>
          <w:numId w:val="4"/>
        </w:numPr>
        <w:tabs>
          <w:tab w:val="left" w:pos="8222"/>
        </w:tabs>
        <w:spacing w:after="0" w:line="240" w:lineRule="auto"/>
        <w:jc w:val="both"/>
        <w:rPr>
          <w:rFonts w:ascii="Arial" w:eastAsiaTheme="minorEastAsia" w:hAnsi="Arial" w:cs="Arial"/>
          <w:sz w:val="24"/>
          <w:szCs w:val="24"/>
          <w:lang w:val="es-ES" w:eastAsia="es-CO"/>
        </w:rPr>
      </w:pPr>
      <w:hyperlink r:id="rId175">
        <w:r w:rsidR="001D7DD4" w:rsidRPr="00D3168A">
          <w:rPr>
            <w:rStyle w:val="Hipervnculo"/>
            <w:rFonts w:ascii="Arial" w:eastAsiaTheme="minorEastAsia" w:hAnsi="Arial" w:cs="Arial"/>
            <w:b/>
            <w:bCs/>
            <w:color w:val="auto"/>
            <w:sz w:val="24"/>
            <w:szCs w:val="24"/>
            <w:lang w:val="es-ES" w:eastAsia="es-CO"/>
          </w:rPr>
          <w:t xml:space="preserve">Decreto 2578 de 2012, </w:t>
        </w:r>
        <w:r w:rsidR="001D7DD4" w:rsidRPr="00D3168A">
          <w:rPr>
            <w:rStyle w:val="Hipervnculo"/>
            <w:rFonts w:ascii="Arial" w:eastAsiaTheme="minorEastAsia" w:hAnsi="Arial" w:cs="Arial"/>
            <w:color w:val="auto"/>
            <w:sz w:val="24"/>
            <w:szCs w:val="24"/>
            <w:lang w:val="es-ES" w:eastAsia="es-CO"/>
          </w:rPr>
          <w:t>por el cual se reglamenta el Sistema Nacional de Archivos, se establece la Red Nacional de Archivos, se deroga el Decreto número 4124 de 2004 y se dictan otras disposiciones relativas a la administración de los archivos del Estado</w:t>
        </w:r>
      </w:hyperlink>
    </w:p>
    <w:p w14:paraId="6431975A" w14:textId="7C04B6E7" w:rsidR="00B62F92" w:rsidRPr="00D3168A" w:rsidRDefault="00B62F92"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eastAsia="es-CO"/>
        </w:rPr>
      </w:pPr>
      <w:r w:rsidRPr="00D3168A">
        <w:rPr>
          <w:rStyle w:val="Hipervnculo"/>
          <w:rFonts w:ascii="Arial" w:eastAsiaTheme="minorEastAsia" w:hAnsi="Arial" w:cs="Arial"/>
          <w:b/>
          <w:bCs/>
          <w:color w:val="auto"/>
          <w:sz w:val="24"/>
          <w:szCs w:val="24"/>
        </w:rPr>
        <w:t xml:space="preserve">Decreto 1085 del 2023: </w:t>
      </w:r>
      <w:r w:rsidRPr="00D3168A">
        <w:rPr>
          <w:rStyle w:val="Hipervnculo"/>
          <w:rFonts w:ascii="Arial" w:eastAsiaTheme="minorEastAsia" w:hAnsi="Arial" w:cs="Arial"/>
          <w:color w:val="auto"/>
          <w:sz w:val="24"/>
          <w:szCs w:val="24"/>
        </w:rPr>
        <w:t>Por medio del cual se declara el Estado de Emergencia Económica</w:t>
      </w:r>
      <w:r w:rsidR="006811EC" w:rsidRPr="00D3168A">
        <w:rPr>
          <w:rStyle w:val="Hipervnculo"/>
          <w:rFonts w:ascii="Arial" w:eastAsiaTheme="minorEastAsia" w:hAnsi="Arial" w:cs="Arial"/>
          <w:color w:val="auto"/>
          <w:sz w:val="24"/>
          <w:szCs w:val="24"/>
        </w:rPr>
        <w:t xml:space="preserve">, Social y Ecológica en el Departamento de la Guajira por parte del Gobierno Nacional. La Corte Constitucional declaró la </w:t>
      </w:r>
      <w:proofErr w:type="spellStart"/>
      <w:r w:rsidR="006811EC" w:rsidRPr="00D3168A">
        <w:rPr>
          <w:rStyle w:val="Hipervnculo"/>
          <w:rFonts w:ascii="Arial" w:eastAsiaTheme="minorEastAsia" w:hAnsi="Arial" w:cs="Arial"/>
          <w:color w:val="auto"/>
          <w:sz w:val="24"/>
          <w:szCs w:val="24"/>
        </w:rPr>
        <w:t>inexequibilidad</w:t>
      </w:r>
      <w:proofErr w:type="spellEnd"/>
      <w:r w:rsidR="006811EC" w:rsidRPr="00D3168A">
        <w:rPr>
          <w:rStyle w:val="Hipervnculo"/>
          <w:rFonts w:ascii="Arial" w:eastAsiaTheme="minorEastAsia" w:hAnsi="Arial" w:cs="Arial"/>
          <w:color w:val="auto"/>
          <w:sz w:val="24"/>
          <w:szCs w:val="24"/>
        </w:rPr>
        <w:t xml:space="preserve"> de la norma a partir del 01 de Julio del 2024, a efectos de que el Congreso de la República legisle y supla la norma. </w:t>
      </w:r>
    </w:p>
    <w:p w14:paraId="3AF3A2EE" w14:textId="77777777" w:rsidR="001D7DD4" w:rsidRPr="00D3168A" w:rsidRDefault="001D7DD4" w:rsidP="00FC58BD">
      <w:pPr>
        <w:tabs>
          <w:tab w:val="left" w:pos="8222"/>
        </w:tabs>
        <w:spacing w:after="0" w:line="240" w:lineRule="auto"/>
        <w:ind w:left="720"/>
        <w:jc w:val="both"/>
        <w:rPr>
          <w:rFonts w:ascii="Arial" w:eastAsiaTheme="minorEastAsia" w:hAnsi="Arial" w:cs="Arial"/>
          <w:sz w:val="24"/>
          <w:szCs w:val="24"/>
          <w:u w:val="single"/>
          <w:lang w:val="es-ES" w:eastAsia="es-CO"/>
        </w:rPr>
      </w:pPr>
    </w:p>
    <w:p w14:paraId="2FBE662B" w14:textId="77777777" w:rsidR="001D7DD4" w:rsidRPr="00D3168A" w:rsidRDefault="001D7DD4" w:rsidP="00FC58BD">
      <w:pPr>
        <w:pStyle w:val="Prrafodelista"/>
        <w:numPr>
          <w:ilvl w:val="0"/>
          <w:numId w:val="12"/>
        </w:numPr>
        <w:tabs>
          <w:tab w:val="left" w:pos="8222"/>
        </w:tabs>
        <w:spacing w:after="0" w:line="240" w:lineRule="auto"/>
        <w:ind w:left="284" w:hanging="284"/>
        <w:jc w:val="both"/>
        <w:rPr>
          <w:rFonts w:ascii="Arial" w:eastAsiaTheme="minorEastAsia" w:hAnsi="Arial" w:cs="Arial"/>
          <w:b/>
          <w:bCs/>
          <w:sz w:val="24"/>
          <w:szCs w:val="24"/>
          <w:lang w:val="es-ES" w:eastAsia="es-CO"/>
        </w:rPr>
      </w:pPr>
      <w:r w:rsidRPr="00D3168A">
        <w:rPr>
          <w:rFonts w:ascii="Arial" w:eastAsiaTheme="minorEastAsia" w:hAnsi="Arial" w:cs="Arial"/>
          <w:b/>
          <w:bCs/>
          <w:sz w:val="24"/>
          <w:szCs w:val="24"/>
          <w:u w:val="single"/>
          <w:lang w:val="es-ES" w:eastAsia="es-CO"/>
        </w:rPr>
        <w:t>NORMATIVIDAD PROCEDIMIENTO DEFENSOR DEL CLIENTE FINANCIERO:</w:t>
      </w:r>
    </w:p>
    <w:p w14:paraId="36625411" w14:textId="77777777" w:rsidR="001D7DD4" w:rsidRPr="00D3168A" w:rsidRDefault="001D7DD4" w:rsidP="00FC58BD">
      <w:pPr>
        <w:tabs>
          <w:tab w:val="left" w:pos="8222"/>
        </w:tabs>
        <w:spacing w:after="0" w:line="240" w:lineRule="auto"/>
        <w:jc w:val="both"/>
        <w:rPr>
          <w:rFonts w:ascii="Arial" w:eastAsiaTheme="minorEastAsia" w:hAnsi="Arial" w:cs="Arial"/>
          <w:b/>
          <w:bCs/>
          <w:sz w:val="24"/>
          <w:szCs w:val="24"/>
          <w:lang w:eastAsia="es-CO"/>
        </w:rPr>
      </w:pPr>
    </w:p>
    <w:p w14:paraId="753FDED9" w14:textId="77777777" w:rsidR="001D7DD4" w:rsidRPr="00D3168A" w:rsidRDefault="001D7DD4" w:rsidP="00FC58BD">
      <w:pPr>
        <w:tabs>
          <w:tab w:val="left" w:pos="8222"/>
        </w:tabs>
        <w:spacing w:after="0" w:line="240" w:lineRule="auto"/>
        <w:ind w:left="284"/>
        <w:jc w:val="both"/>
        <w:rPr>
          <w:rFonts w:ascii="Arial" w:eastAsiaTheme="minorEastAsia" w:hAnsi="Arial" w:cs="Arial"/>
          <w:b/>
          <w:bCs/>
          <w:sz w:val="24"/>
          <w:szCs w:val="24"/>
          <w:lang w:eastAsia="es-CO"/>
        </w:rPr>
      </w:pPr>
      <w:r w:rsidRPr="00D3168A">
        <w:rPr>
          <w:rFonts w:ascii="Arial" w:eastAsiaTheme="minorEastAsia" w:hAnsi="Arial" w:cs="Arial"/>
          <w:b/>
          <w:bCs/>
          <w:sz w:val="24"/>
          <w:szCs w:val="24"/>
          <w:lang w:eastAsia="es-CO"/>
        </w:rPr>
        <w:t>GENERAL</w:t>
      </w:r>
    </w:p>
    <w:p w14:paraId="2E552065" w14:textId="77777777" w:rsidR="001D7DD4" w:rsidRPr="00D3168A" w:rsidRDefault="001D7DD4" w:rsidP="00FC58BD">
      <w:pPr>
        <w:tabs>
          <w:tab w:val="left" w:pos="8222"/>
        </w:tabs>
        <w:spacing w:after="0" w:line="240" w:lineRule="auto"/>
        <w:jc w:val="both"/>
        <w:rPr>
          <w:rFonts w:ascii="Arial" w:eastAsiaTheme="minorEastAsia" w:hAnsi="Arial" w:cs="Arial"/>
          <w:sz w:val="24"/>
          <w:szCs w:val="24"/>
          <w:lang w:eastAsia="es-CO"/>
        </w:rPr>
      </w:pPr>
    </w:p>
    <w:p w14:paraId="12C89C62" w14:textId="77777777"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rPr>
      </w:pPr>
      <w:hyperlink r:id="rId176">
        <w:r w:rsidR="001D7DD4" w:rsidRPr="00D3168A">
          <w:rPr>
            <w:rStyle w:val="Hipervnculo"/>
            <w:rFonts w:ascii="Arial" w:eastAsiaTheme="minorEastAsia" w:hAnsi="Arial" w:cs="Arial"/>
            <w:color w:val="auto"/>
            <w:sz w:val="24"/>
            <w:szCs w:val="24"/>
            <w:lang w:val="es-ES" w:eastAsia="es-CO"/>
          </w:rPr>
          <w:t>Constitución Política de Colombia</w:t>
        </w:r>
      </w:hyperlink>
      <w:r w:rsidR="001D7DD4" w:rsidRPr="00D3168A">
        <w:rPr>
          <w:rStyle w:val="Hipervnculo"/>
          <w:rFonts w:ascii="Arial" w:eastAsiaTheme="minorEastAsia" w:hAnsi="Arial" w:cs="Arial"/>
          <w:color w:val="auto"/>
          <w:sz w:val="24"/>
          <w:szCs w:val="24"/>
          <w:lang w:val="es-ES"/>
        </w:rPr>
        <w:t>.</w:t>
      </w:r>
    </w:p>
    <w:p w14:paraId="35241F56" w14:textId="77777777"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rPr>
      </w:pPr>
      <w:hyperlink r:id="rId177">
        <w:r w:rsidR="001D7DD4" w:rsidRPr="00D3168A">
          <w:rPr>
            <w:rStyle w:val="Hipervnculo"/>
            <w:rFonts w:ascii="Arial" w:eastAsiaTheme="minorEastAsia" w:hAnsi="Arial" w:cs="Arial"/>
            <w:color w:val="auto"/>
            <w:sz w:val="24"/>
            <w:szCs w:val="24"/>
            <w:lang w:val="es-ES" w:eastAsia="es-CO"/>
          </w:rPr>
          <w:t>Código Civil</w:t>
        </w:r>
      </w:hyperlink>
      <w:r w:rsidR="001D7DD4" w:rsidRPr="00D3168A">
        <w:rPr>
          <w:rStyle w:val="Hipervnculo"/>
          <w:rFonts w:ascii="Arial" w:eastAsiaTheme="minorEastAsia" w:hAnsi="Arial" w:cs="Arial"/>
          <w:color w:val="auto"/>
          <w:sz w:val="24"/>
          <w:szCs w:val="24"/>
          <w:lang w:val="es-ES"/>
        </w:rPr>
        <w:t xml:space="preserve"> (</w:t>
      </w:r>
      <w:r w:rsidR="001D7DD4" w:rsidRPr="00D3168A">
        <w:rPr>
          <w:rStyle w:val="Hipervnculo"/>
          <w:rFonts w:ascii="Arial" w:eastAsiaTheme="minorEastAsia" w:hAnsi="Arial" w:cs="Arial"/>
          <w:color w:val="auto"/>
          <w:sz w:val="24"/>
          <w:szCs w:val="24"/>
          <w:lang w:val="es-ES" w:eastAsia="es-CO"/>
        </w:rPr>
        <w:t>Ley 57 de 1887).</w:t>
      </w:r>
    </w:p>
    <w:p w14:paraId="45D307E0" w14:textId="77777777" w:rsidR="001D7DD4" w:rsidRPr="00D3168A" w:rsidRDefault="001D7DD4"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rPr>
      </w:pPr>
      <w:r w:rsidRPr="00D3168A">
        <w:rPr>
          <w:rStyle w:val="Hipervnculo"/>
          <w:rFonts w:ascii="Arial" w:eastAsiaTheme="minorEastAsia" w:hAnsi="Arial" w:cs="Arial"/>
          <w:color w:val="auto"/>
          <w:sz w:val="24"/>
          <w:szCs w:val="24"/>
          <w:lang w:val="es-ES"/>
        </w:rPr>
        <w:t>Código de Comercio (</w:t>
      </w:r>
      <w:hyperlink r:id="rId178">
        <w:r w:rsidRPr="00D3168A">
          <w:rPr>
            <w:rStyle w:val="Hipervnculo"/>
            <w:rFonts w:ascii="Arial" w:eastAsiaTheme="minorEastAsia" w:hAnsi="Arial" w:cs="Arial"/>
            <w:color w:val="auto"/>
            <w:sz w:val="24"/>
            <w:szCs w:val="24"/>
            <w:lang w:val="es-ES" w:eastAsia="es-CO"/>
          </w:rPr>
          <w:t>Decreto 410 de 1971</w:t>
        </w:r>
      </w:hyperlink>
      <w:r w:rsidRPr="00D3168A">
        <w:rPr>
          <w:rStyle w:val="Hipervnculo"/>
          <w:rFonts w:ascii="Arial" w:eastAsiaTheme="minorEastAsia" w:hAnsi="Arial" w:cs="Arial"/>
          <w:color w:val="auto"/>
          <w:sz w:val="24"/>
          <w:szCs w:val="24"/>
          <w:lang w:val="es-ES"/>
        </w:rPr>
        <w:t>).</w:t>
      </w:r>
    </w:p>
    <w:p w14:paraId="4BE1E9DA" w14:textId="77777777"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rPr>
      </w:pPr>
      <w:hyperlink r:id="rId179" w:anchor="626.c">
        <w:r w:rsidR="001D7DD4" w:rsidRPr="00D3168A">
          <w:rPr>
            <w:rStyle w:val="Hipervnculo"/>
            <w:rFonts w:ascii="Arial" w:eastAsiaTheme="minorEastAsia" w:hAnsi="Arial" w:cs="Arial"/>
            <w:color w:val="auto"/>
            <w:sz w:val="24"/>
            <w:szCs w:val="24"/>
            <w:lang w:val="es-ES" w:eastAsia="es-CO"/>
          </w:rPr>
          <w:t>Código General del Proceso (Ley 1564 de 2012)</w:t>
        </w:r>
      </w:hyperlink>
      <w:r w:rsidR="001D7DD4" w:rsidRPr="00D3168A">
        <w:rPr>
          <w:rStyle w:val="Hipervnculo"/>
          <w:rFonts w:ascii="Arial" w:eastAsiaTheme="minorEastAsia" w:hAnsi="Arial" w:cs="Arial"/>
          <w:color w:val="auto"/>
          <w:sz w:val="24"/>
          <w:szCs w:val="24"/>
          <w:lang w:val="es-ES"/>
        </w:rPr>
        <w:t>.</w:t>
      </w:r>
    </w:p>
    <w:p w14:paraId="6F8C0807" w14:textId="77777777" w:rsidR="006B0BC1" w:rsidRPr="00D3168A" w:rsidRDefault="008545C6" w:rsidP="006B0BC1">
      <w:pPr>
        <w:numPr>
          <w:ilvl w:val="0"/>
          <w:numId w:val="4"/>
        </w:numPr>
        <w:tabs>
          <w:tab w:val="left" w:pos="8222"/>
        </w:tabs>
        <w:spacing w:after="0" w:line="240" w:lineRule="auto"/>
        <w:jc w:val="both"/>
        <w:rPr>
          <w:rFonts w:ascii="Arial" w:eastAsiaTheme="minorEastAsia" w:hAnsi="Arial" w:cs="Arial"/>
          <w:sz w:val="24"/>
          <w:szCs w:val="24"/>
        </w:rPr>
      </w:pPr>
      <w:hyperlink r:id="rId180" w:history="1">
        <w:r w:rsidR="006B0BC1" w:rsidRPr="00D3168A">
          <w:rPr>
            <w:rStyle w:val="Hipervnculo"/>
            <w:rFonts w:ascii="Arial" w:eastAsia="Times New Roman" w:hAnsi="Arial" w:cs="Arial"/>
            <w:b/>
            <w:bCs/>
            <w:color w:val="auto"/>
            <w:sz w:val="24"/>
            <w:szCs w:val="24"/>
            <w:shd w:val="clear" w:color="auto" w:fill="FFFFFF"/>
            <w:lang w:eastAsia="es-ES_tradnl"/>
          </w:rPr>
          <w:t>LEY 1328 DE 2009:</w:t>
        </w:r>
      </w:hyperlink>
      <w:r w:rsidR="006B0BC1" w:rsidRPr="00D3168A">
        <w:rPr>
          <w:rFonts w:ascii="Arial" w:eastAsia="Times New Roman" w:hAnsi="Arial" w:cs="Arial"/>
          <w:b/>
          <w:bCs/>
          <w:sz w:val="24"/>
          <w:szCs w:val="24"/>
          <w:shd w:val="clear" w:color="auto" w:fill="FFFFFF"/>
          <w:lang w:eastAsia="es-ES_tradnl"/>
        </w:rPr>
        <w:t xml:space="preserve"> Por la cual se dictan normas en materia financiera, de seguros, del mercado de valores y otras disposiciones.</w:t>
      </w:r>
    </w:p>
    <w:p w14:paraId="34D522FE" w14:textId="77777777"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81">
        <w:r w:rsidR="001D7DD4" w:rsidRPr="00D3168A">
          <w:rPr>
            <w:rStyle w:val="Hipervnculo"/>
            <w:rFonts w:ascii="Arial" w:eastAsiaTheme="minorEastAsia" w:hAnsi="Arial" w:cs="Arial"/>
            <w:color w:val="auto"/>
            <w:sz w:val="24"/>
            <w:szCs w:val="24"/>
            <w:lang w:val="es-ES" w:eastAsia="es-CO"/>
          </w:rPr>
          <w:t>Circular Básica Jurídica expedida por la Superintendencia Financiera de Colombia-  (C.E. 029/14- En particular PARTE I, TÍTULO III).</w:t>
        </w:r>
      </w:hyperlink>
      <w:r w:rsidR="001D7DD4" w:rsidRPr="00D3168A">
        <w:rPr>
          <w:rStyle w:val="Hipervnculo"/>
          <w:rFonts w:ascii="Arial" w:eastAsiaTheme="minorEastAsia" w:hAnsi="Arial" w:cs="Arial"/>
          <w:color w:val="auto"/>
          <w:sz w:val="24"/>
          <w:szCs w:val="24"/>
          <w:lang w:val="es-ES" w:eastAsia="es-CO"/>
        </w:rPr>
        <w:t xml:space="preserve"> </w:t>
      </w:r>
    </w:p>
    <w:p w14:paraId="0FF8217F" w14:textId="77777777" w:rsidR="006B0BC1" w:rsidRPr="00D3168A" w:rsidRDefault="008545C6" w:rsidP="006B0BC1">
      <w:pPr>
        <w:numPr>
          <w:ilvl w:val="0"/>
          <w:numId w:val="4"/>
        </w:numPr>
        <w:tabs>
          <w:tab w:val="left" w:pos="8222"/>
        </w:tabs>
        <w:spacing w:after="0" w:line="240" w:lineRule="auto"/>
        <w:jc w:val="both"/>
        <w:rPr>
          <w:rStyle w:val="Hipervnculo"/>
          <w:rFonts w:ascii="Arial" w:eastAsiaTheme="minorEastAsia" w:hAnsi="Arial" w:cs="Arial"/>
          <w:color w:val="auto"/>
          <w:sz w:val="24"/>
          <w:szCs w:val="24"/>
        </w:rPr>
      </w:pPr>
      <w:hyperlink r:id="rId182">
        <w:r w:rsidR="001D7DD4" w:rsidRPr="00D3168A">
          <w:rPr>
            <w:rStyle w:val="Hipervnculo"/>
            <w:rFonts w:ascii="Arial" w:eastAsiaTheme="minorEastAsia" w:hAnsi="Arial" w:cs="Arial"/>
            <w:color w:val="auto"/>
            <w:sz w:val="24"/>
            <w:szCs w:val="24"/>
            <w:lang w:val="es-ES" w:eastAsia="es-CO"/>
          </w:rPr>
          <w:t>Circular Básica Contable y Financiera expedida por la Superintendencia Financiera de Colombia (Circular Externa 100 de 1995)</w:t>
        </w:r>
      </w:hyperlink>
    </w:p>
    <w:p w14:paraId="3D175138" w14:textId="77777777" w:rsidR="001D7DD4" w:rsidRPr="00D3168A" w:rsidRDefault="001D7DD4" w:rsidP="00FC58BD">
      <w:pPr>
        <w:tabs>
          <w:tab w:val="left" w:pos="8222"/>
        </w:tabs>
        <w:spacing w:after="0" w:line="240" w:lineRule="auto"/>
        <w:jc w:val="both"/>
        <w:rPr>
          <w:rFonts w:ascii="Arial" w:eastAsiaTheme="minorEastAsia" w:hAnsi="Arial" w:cs="Arial"/>
          <w:b/>
          <w:bCs/>
          <w:sz w:val="24"/>
          <w:szCs w:val="24"/>
          <w:lang w:eastAsia="es-CO"/>
        </w:rPr>
      </w:pPr>
    </w:p>
    <w:p w14:paraId="4293A2CA" w14:textId="77777777" w:rsidR="001D7DD4" w:rsidRPr="00D3168A" w:rsidRDefault="001D7DD4" w:rsidP="00FC58BD">
      <w:pPr>
        <w:tabs>
          <w:tab w:val="left" w:pos="8222"/>
        </w:tabs>
        <w:spacing w:after="0" w:line="240" w:lineRule="auto"/>
        <w:ind w:left="284"/>
        <w:jc w:val="both"/>
        <w:rPr>
          <w:rFonts w:ascii="Arial" w:eastAsiaTheme="minorEastAsia" w:hAnsi="Arial" w:cs="Arial"/>
          <w:b/>
          <w:bCs/>
          <w:sz w:val="24"/>
          <w:szCs w:val="24"/>
          <w:lang w:eastAsia="es-CO"/>
        </w:rPr>
      </w:pPr>
      <w:r w:rsidRPr="00D3168A">
        <w:rPr>
          <w:rFonts w:ascii="Arial" w:eastAsiaTheme="minorEastAsia" w:hAnsi="Arial" w:cs="Arial"/>
          <w:b/>
          <w:bCs/>
          <w:sz w:val="24"/>
          <w:szCs w:val="24"/>
          <w:lang w:eastAsia="es-CO"/>
        </w:rPr>
        <w:t>LEYES</w:t>
      </w:r>
    </w:p>
    <w:p w14:paraId="34D90A3B" w14:textId="77777777" w:rsidR="001D7DD4" w:rsidRPr="00D3168A" w:rsidRDefault="001D7DD4" w:rsidP="00FC58BD">
      <w:pPr>
        <w:tabs>
          <w:tab w:val="left" w:pos="8222"/>
        </w:tabs>
        <w:spacing w:after="0" w:line="240" w:lineRule="auto"/>
        <w:jc w:val="both"/>
        <w:rPr>
          <w:rFonts w:ascii="Arial" w:eastAsiaTheme="minorEastAsia" w:hAnsi="Arial" w:cs="Arial"/>
          <w:b/>
          <w:bCs/>
          <w:sz w:val="24"/>
          <w:szCs w:val="24"/>
          <w:lang w:eastAsia="es-CO"/>
        </w:rPr>
      </w:pPr>
    </w:p>
    <w:p w14:paraId="056A5407" w14:textId="77777777" w:rsidR="001D7DD4" w:rsidRPr="00D3168A" w:rsidRDefault="001D7DD4"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eastAsia="es-CO"/>
        </w:rPr>
      </w:pPr>
      <w:r w:rsidRPr="00D3168A">
        <w:rPr>
          <w:rStyle w:val="Hipervnculo"/>
          <w:rFonts w:ascii="Arial" w:hAnsi="Arial" w:cs="Arial"/>
          <w:color w:val="auto"/>
          <w:sz w:val="24"/>
          <w:szCs w:val="24"/>
          <w:lang w:val="es-ES" w:eastAsia="es-CO"/>
        </w:rPr>
        <w:fldChar w:fldCharType="begin"/>
      </w:r>
      <w:r w:rsidRPr="00D3168A">
        <w:rPr>
          <w:rStyle w:val="Hipervnculo"/>
          <w:rFonts w:ascii="Arial" w:hAnsi="Arial" w:cs="Arial"/>
          <w:color w:val="auto"/>
          <w:sz w:val="24"/>
          <w:szCs w:val="24"/>
          <w:lang w:val="es-ES" w:eastAsia="es-CO"/>
        </w:rPr>
        <w:instrText xml:space="preserve"> HYPERLINK "http://www.suin-juriscol.gov.co/viewDocument.asp?ruta=Leyes/1826445" </w:instrText>
      </w:r>
      <w:r w:rsidRPr="00D3168A">
        <w:rPr>
          <w:rStyle w:val="Hipervnculo"/>
          <w:rFonts w:ascii="Arial" w:hAnsi="Arial" w:cs="Arial"/>
          <w:color w:val="auto"/>
          <w:sz w:val="24"/>
          <w:szCs w:val="24"/>
          <w:lang w:val="es-ES" w:eastAsia="es-CO"/>
        </w:rPr>
      </w:r>
      <w:r w:rsidRPr="00D3168A">
        <w:rPr>
          <w:rStyle w:val="Hipervnculo"/>
          <w:rFonts w:ascii="Arial" w:hAnsi="Arial" w:cs="Arial"/>
          <w:color w:val="auto"/>
          <w:sz w:val="24"/>
          <w:szCs w:val="24"/>
          <w:lang w:val="es-ES" w:eastAsia="es-CO"/>
        </w:rPr>
        <w:fldChar w:fldCharType="separate"/>
      </w:r>
      <w:r w:rsidRPr="00D3168A">
        <w:rPr>
          <w:rStyle w:val="Hipervnculo"/>
          <w:rFonts w:ascii="Arial" w:hAnsi="Arial" w:cs="Arial"/>
          <w:b/>
          <w:bCs/>
          <w:color w:val="auto"/>
          <w:sz w:val="24"/>
          <w:szCs w:val="24"/>
          <w:lang w:val="es-ES" w:eastAsia="es-CO"/>
        </w:rPr>
        <w:t>Ley 795 de 2003,</w:t>
      </w:r>
      <w:r w:rsidRPr="00D3168A">
        <w:rPr>
          <w:rStyle w:val="Hipervnculo"/>
          <w:rFonts w:ascii="Arial" w:hAnsi="Arial" w:cs="Arial"/>
          <w:color w:val="auto"/>
          <w:sz w:val="24"/>
          <w:szCs w:val="24"/>
          <w:lang w:val="es-ES" w:eastAsia="es-CO"/>
        </w:rPr>
        <w:t xml:space="preserve"> por la cual se ajustan algunas normas del Estatuto Orgánico del Sistema Financiero y se dictan otras disposiciones.</w:t>
      </w:r>
    </w:p>
    <w:p w14:paraId="5B2634CF" w14:textId="77777777" w:rsidR="001D7DD4" w:rsidRPr="00D3168A" w:rsidRDefault="001D7DD4"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eastAsia="es-CO"/>
        </w:rPr>
      </w:pPr>
      <w:r w:rsidRPr="00D3168A">
        <w:rPr>
          <w:rStyle w:val="Hipervnculo"/>
          <w:rFonts w:ascii="Arial" w:hAnsi="Arial" w:cs="Arial"/>
          <w:color w:val="auto"/>
          <w:sz w:val="24"/>
          <w:szCs w:val="24"/>
          <w:lang w:val="es-ES" w:eastAsia="es-CO"/>
        </w:rPr>
        <w:fldChar w:fldCharType="end"/>
      </w:r>
      <w:r w:rsidRPr="00D3168A">
        <w:rPr>
          <w:rStyle w:val="Hipervnculo"/>
          <w:rFonts w:ascii="Arial" w:eastAsiaTheme="minorEastAsia" w:hAnsi="Arial" w:cs="Arial"/>
          <w:b/>
          <w:bCs/>
          <w:color w:val="auto"/>
          <w:sz w:val="24"/>
          <w:szCs w:val="24"/>
          <w:lang w:val="es-ES" w:eastAsia="es-CO"/>
        </w:rPr>
        <w:t xml:space="preserve">Ley 1328 de 2009, </w:t>
      </w:r>
      <w:r w:rsidRPr="00D3168A">
        <w:rPr>
          <w:rStyle w:val="Hipervnculo"/>
          <w:rFonts w:ascii="Arial" w:eastAsiaTheme="minorEastAsia" w:hAnsi="Arial" w:cs="Arial"/>
          <w:color w:val="auto"/>
          <w:sz w:val="24"/>
          <w:szCs w:val="24"/>
          <w:lang w:val="es-ES" w:eastAsia="es-CO"/>
        </w:rPr>
        <w:t>por la cual se dictan normas en materia financiera, de seguros, del mercado de valores y otras disposiciones.</w:t>
      </w:r>
    </w:p>
    <w:p w14:paraId="63C4BFBD" w14:textId="77777777"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83">
        <w:r w:rsidR="001D7DD4" w:rsidRPr="00D3168A">
          <w:rPr>
            <w:rStyle w:val="Hipervnculo"/>
            <w:rFonts w:ascii="Arial" w:eastAsiaTheme="minorEastAsia" w:hAnsi="Arial" w:cs="Arial"/>
            <w:b/>
            <w:bCs/>
            <w:color w:val="auto"/>
            <w:sz w:val="24"/>
            <w:szCs w:val="24"/>
            <w:lang w:val="es-ES" w:eastAsia="es-CO"/>
          </w:rPr>
          <w:t>Ley 1474 de 2011</w:t>
        </w:r>
      </w:hyperlink>
      <w:r w:rsidR="001D7DD4" w:rsidRPr="00D3168A">
        <w:rPr>
          <w:rStyle w:val="Hipervnculo"/>
          <w:rFonts w:ascii="Arial" w:eastAsiaTheme="minorEastAsia" w:hAnsi="Arial" w:cs="Arial"/>
          <w:b/>
          <w:bCs/>
          <w:color w:val="auto"/>
          <w:sz w:val="24"/>
          <w:szCs w:val="24"/>
          <w:lang w:val="es-ES" w:eastAsia="es-CO"/>
        </w:rPr>
        <w:t>,</w:t>
      </w:r>
      <w:r w:rsidR="001D7DD4" w:rsidRPr="00D3168A">
        <w:rPr>
          <w:rStyle w:val="Hipervnculo"/>
          <w:rFonts w:ascii="Arial" w:eastAsiaTheme="minorEastAsia" w:hAnsi="Arial" w:cs="Arial"/>
          <w:color w:val="auto"/>
          <w:sz w:val="24"/>
          <w:szCs w:val="24"/>
          <w:lang w:val="es-ES" w:eastAsia="es-CO"/>
        </w:rPr>
        <w:t xml:space="preserve"> por la cual se dictan normas orientadas a fortalecer los mecanismos de prevención, investigación y sanción de actos de corrupción y la efectividad del control de la gestión pública.</w:t>
      </w:r>
    </w:p>
    <w:p w14:paraId="0DFCAE00" w14:textId="77777777"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84">
        <w:r w:rsidR="001D7DD4" w:rsidRPr="00D3168A">
          <w:rPr>
            <w:rStyle w:val="Hipervnculo"/>
            <w:rFonts w:ascii="Arial" w:eastAsiaTheme="minorEastAsia" w:hAnsi="Arial" w:cs="Arial"/>
            <w:b/>
            <w:bCs/>
            <w:color w:val="auto"/>
            <w:sz w:val="24"/>
            <w:szCs w:val="24"/>
            <w:lang w:val="es-ES" w:eastAsia="es-CO"/>
          </w:rPr>
          <w:t>Ley 1480 de 2011</w:t>
        </w:r>
      </w:hyperlink>
      <w:r w:rsidR="001D7DD4" w:rsidRPr="00D3168A">
        <w:rPr>
          <w:rStyle w:val="Hipervnculo"/>
          <w:rFonts w:ascii="Arial" w:eastAsiaTheme="minorEastAsia" w:hAnsi="Arial" w:cs="Arial"/>
          <w:color w:val="auto"/>
          <w:sz w:val="24"/>
          <w:szCs w:val="24"/>
          <w:lang w:val="es-ES" w:eastAsia="es-CO"/>
        </w:rPr>
        <w:t>, por la cual se expide el Estatuto del Consumidor y se dictan otras disposiciones.</w:t>
      </w:r>
    </w:p>
    <w:p w14:paraId="31ABDE8A" w14:textId="77777777"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85">
        <w:r w:rsidR="001D7DD4" w:rsidRPr="00D3168A">
          <w:rPr>
            <w:rStyle w:val="Hipervnculo"/>
            <w:rFonts w:ascii="Arial" w:eastAsiaTheme="minorEastAsia" w:hAnsi="Arial" w:cs="Arial"/>
            <w:b/>
            <w:bCs/>
            <w:color w:val="auto"/>
            <w:sz w:val="24"/>
            <w:szCs w:val="24"/>
            <w:lang w:val="es-ES" w:eastAsia="es-CO"/>
          </w:rPr>
          <w:t xml:space="preserve">Ley 1712 de 2014, </w:t>
        </w:r>
        <w:r w:rsidR="001D7DD4" w:rsidRPr="00D3168A">
          <w:rPr>
            <w:rStyle w:val="Hipervnculo"/>
            <w:rFonts w:ascii="Arial" w:eastAsiaTheme="minorEastAsia" w:hAnsi="Arial" w:cs="Arial"/>
            <w:color w:val="auto"/>
            <w:sz w:val="24"/>
            <w:szCs w:val="24"/>
            <w:lang w:val="es-ES" w:eastAsia="es-CO"/>
          </w:rPr>
          <w:t>por medio de la cual se crea la Ley de Transparencia y del Derecho de Acceso a la Información Pública Nacional y se dictan otras disposiciones.</w:t>
        </w:r>
      </w:hyperlink>
    </w:p>
    <w:p w14:paraId="6D5B3AEB" w14:textId="77777777" w:rsidR="006B0BC1" w:rsidRPr="00D3168A" w:rsidRDefault="006B0BC1" w:rsidP="006B0BC1">
      <w:pPr>
        <w:numPr>
          <w:ilvl w:val="0"/>
          <w:numId w:val="4"/>
        </w:numPr>
        <w:tabs>
          <w:tab w:val="left" w:pos="8222"/>
        </w:tabs>
        <w:spacing w:after="0" w:line="240" w:lineRule="auto"/>
        <w:jc w:val="both"/>
        <w:rPr>
          <w:rFonts w:ascii="Arial" w:eastAsiaTheme="minorEastAsia" w:hAnsi="Arial" w:cs="Arial"/>
          <w:sz w:val="24"/>
          <w:szCs w:val="24"/>
          <w:lang w:val="es-ES" w:eastAsia="es-CO"/>
        </w:rPr>
      </w:pPr>
      <w:hyperlink r:id="rId186">
        <w:r w:rsidRPr="00D3168A">
          <w:rPr>
            <w:rStyle w:val="Hipervnculo"/>
            <w:rFonts w:ascii="Arial" w:eastAsiaTheme="minorEastAsia" w:hAnsi="Arial" w:cs="Arial"/>
            <w:b/>
            <w:bCs/>
            <w:color w:val="auto"/>
            <w:sz w:val="24"/>
            <w:szCs w:val="24"/>
            <w:lang w:val="es-ES" w:eastAsia="es-CO"/>
          </w:rPr>
          <w:t>Ley 1952 de 2019:</w:t>
        </w:r>
        <w:r w:rsidRPr="00D3168A">
          <w:rPr>
            <w:rStyle w:val="Hipervnculo"/>
            <w:rFonts w:ascii="Arial" w:eastAsiaTheme="minorEastAsia" w:hAnsi="Arial" w:cs="Arial"/>
            <w:color w:val="auto"/>
            <w:sz w:val="24"/>
            <w:szCs w:val="24"/>
            <w:lang w:val="es-ES" w:eastAsia="es-CO"/>
          </w:rPr>
          <w:t xml:space="preserve"> Por medio de la cual se expide el Código General Disciplinario, se derogan la Ley 734 de 2002 y algunas disposiciones de la Ley 1474 de 2011, relacionadas con el derecho disciplinario</w:t>
        </w:r>
      </w:hyperlink>
      <w:r w:rsidRPr="00D3168A">
        <w:rPr>
          <w:rFonts w:ascii="Arial" w:eastAsiaTheme="minorEastAsia" w:hAnsi="Arial" w:cs="Arial"/>
          <w:sz w:val="24"/>
          <w:szCs w:val="24"/>
          <w:lang w:val="es-ES" w:eastAsia="es-CO"/>
        </w:rPr>
        <w:t>.</w:t>
      </w:r>
      <w:hyperlink r:id="rId187" w:history="1">
        <w:r w:rsidRPr="00D3168A">
          <w:rPr>
            <w:rFonts w:ascii="Arial" w:hAnsi="Arial" w:cs="Arial"/>
            <w:sz w:val="24"/>
            <w:szCs w:val="24"/>
            <w:u w:val="single" w:color="094FD1"/>
            <w:lang w:val="es-ES_tradnl"/>
          </w:rPr>
          <w:t>La vigencia de esta norma fue diferida hasta el 29 de Marzo de 2022, a excepción de los Artículos 69 y 74 de la Ley 2094, que entraran a</w:t>
        </w:r>
      </w:hyperlink>
      <w:r w:rsidRPr="00D3168A">
        <w:rPr>
          <w:rFonts w:ascii="Arial" w:hAnsi="Arial" w:cs="Arial"/>
          <w:sz w:val="24"/>
          <w:szCs w:val="24"/>
          <w:lang w:val="es-ES_tradnl"/>
        </w:rPr>
        <w:t> </w:t>
      </w:r>
      <w:hyperlink r:id="rId188" w:history="1">
        <w:r w:rsidRPr="00D3168A">
          <w:rPr>
            <w:rFonts w:ascii="Arial" w:hAnsi="Arial" w:cs="Arial"/>
            <w:sz w:val="24"/>
            <w:szCs w:val="24"/>
            <w:u w:val="single" w:color="094FD1"/>
            <w:lang w:val="es-ES_tradnl"/>
          </w:rPr>
          <w:t>regir a partir del 30 de Junio de 2021, y el Artículo 7 de la Ley 2094 de 2021 entrara a regir el 29 de diciembre del 2023, de acuerdo con el</w:t>
        </w:r>
      </w:hyperlink>
      <w:r w:rsidRPr="00D3168A">
        <w:rPr>
          <w:rFonts w:ascii="Arial" w:hAnsi="Arial" w:cs="Arial"/>
          <w:sz w:val="24"/>
          <w:szCs w:val="24"/>
          <w:lang w:val="es-ES_tradnl"/>
        </w:rPr>
        <w:t> </w:t>
      </w:r>
      <w:hyperlink r:id="rId189" w:history="1">
        <w:r w:rsidRPr="00D3168A">
          <w:rPr>
            <w:rFonts w:ascii="Arial" w:hAnsi="Arial" w:cs="Arial"/>
            <w:sz w:val="24"/>
            <w:szCs w:val="24"/>
            <w:u w:val="single" w:color="094FD1"/>
            <w:lang w:val="es-ES_tradnl"/>
          </w:rPr>
          <w:t>Artículo 73 de la Ley 2094 de 2021.</w:t>
        </w:r>
      </w:hyperlink>
    </w:p>
    <w:p w14:paraId="4E20A691" w14:textId="77777777" w:rsidR="00C1091D" w:rsidRPr="00D3168A" w:rsidRDefault="00C1091D" w:rsidP="00FC58BD">
      <w:pPr>
        <w:tabs>
          <w:tab w:val="left" w:pos="8222"/>
        </w:tabs>
        <w:spacing w:after="0" w:line="240" w:lineRule="auto"/>
        <w:ind w:left="720"/>
        <w:jc w:val="both"/>
        <w:rPr>
          <w:rStyle w:val="Hipervnculo"/>
          <w:rFonts w:ascii="Arial" w:eastAsiaTheme="minorEastAsia" w:hAnsi="Arial" w:cs="Arial"/>
          <w:color w:val="auto"/>
          <w:sz w:val="24"/>
          <w:szCs w:val="24"/>
          <w:lang w:val="es-ES" w:eastAsia="es-CO"/>
        </w:rPr>
      </w:pPr>
    </w:p>
    <w:p w14:paraId="62F85D61" w14:textId="77777777" w:rsidR="001D7DD4" w:rsidRPr="00D3168A" w:rsidRDefault="001D7DD4" w:rsidP="00FC58BD">
      <w:pPr>
        <w:tabs>
          <w:tab w:val="left" w:pos="8222"/>
        </w:tabs>
        <w:spacing w:after="0" w:line="240" w:lineRule="auto"/>
        <w:ind w:left="284"/>
        <w:jc w:val="both"/>
        <w:rPr>
          <w:rFonts w:ascii="Arial" w:eastAsiaTheme="minorEastAsia" w:hAnsi="Arial" w:cs="Arial"/>
          <w:b/>
          <w:bCs/>
          <w:sz w:val="24"/>
          <w:szCs w:val="24"/>
          <w:lang w:eastAsia="es-CO"/>
        </w:rPr>
      </w:pPr>
      <w:r w:rsidRPr="00D3168A">
        <w:rPr>
          <w:rFonts w:ascii="Arial" w:eastAsiaTheme="minorEastAsia" w:hAnsi="Arial" w:cs="Arial"/>
          <w:b/>
          <w:bCs/>
          <w:sz w:val="24"/>
          <w:szCs w:val="24"/>
          <w:lang w:eastAsia="es-CO"/>
        </w:rPr>
        <w:t>DECRETOS</w:t>
      </w:r>
    </w:p>
    <w:p w14:paraId="6D232D93" w14:textId="77777777" w:rsidR="001D7DD4" w:rsidRPr="00D3168A" w:rsidRDefault="001D7DD4" w:rsidP="00FC58BD">
      <w:pPr>
        <w:tabs>
          <w:tab w:val="left" w:pos="8222"/>
        </w:tabs>
        <w:spacing w:after="0" w:line="240" w:lineRule="auto"/>
        <w:jc w:val="both"/>
        <w:rPr>
          <w:rFonts w:ascii="Arial" w:eastAsiaTheme="minorEastAsia" w:hAnsi="Arial" w:cs="Arial"/>
          <w:b/>
          <w:bCs/>
          <w:sz w:val="24"/>
          <w:szCs w:val="24"/>
          <w:lang w:eastAsia="es-CO"/>
        </w:rPr>
      </w:pPr>
    </w:p>
    <w:p w14:paraId="79984A59" w14:textId="77777777"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eastAsia="es-CO"/>
        </w:rPr>
      </w:pPr>
      <w:hyperlink r:id="rId190">
        <w:r w:rsidR="001D7DD4" w:rsidRPr="00D3168A">
          <w:rPr>
            <w:rStyle w:val="Hipervnculo"/>
            <w:rFonts w:ascii="Arial" w:eastAsiaTheme="minorEastAsia" w:hAnsi="Arial" w:cs="Arial"/>
            <w:b/>
            <w:bCs/>
            <w:color w:val="auto"/>
            <w:sz w:val="24"/>
            <w:szCs w:val="24"/>
            <w:lang w:val="es-ES" w:eastAsia="es-CO"/>
          </w:rPr>
          <w:t>Decreto 663 de 1993,</w:t>
        </w:r>
        <w:r w:rsidR="001D7DD4" w:rsidRPr="00D3168A">
          <w:rPr>
            <w:rStyle w:val="Hipervnculo"/>
            <w:rFonts w:ascii="Arial" w:eastAsiaTheme="minorEastAsia" w:hAnsi="Arial" w:cs="Arial"/>
            <w:color w:val="auto"/>
            <w:sz w:val="24"/>
            <w:szCs w:val="24"/>
            <w:lang w:val="es-ES" w:eastAsia="es-CO"/>
          </w:rPr>
          <w:t xml:space="preserve"> Estatuto Orgánico del Sistema Financiero.</w:t>
        </w:r>
      </w:hyperlink>
    </w:p>
    <w:p w14:paraId="78C4BBDC" w14:textId="77777777"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rPr>
      </w:pPr>
      <w:hyperlink r:id="rId191">
        <w:r w:rsidR="001D7DD4" w:rsidRPr="00D3168A">
          <w:rPr>
            <w:rStyle w:val="Hipervnculo"/>
            <w:rFonts w:ascii="Arial" w:eastAsiaTheme="minorEastAsia" w:hAnsi="Arial" w:cs="Arial"/>
            <w:b/>
            <w:bCs/>
            <w:color w:val="auto"/>
            <w:sz w:val="24"/>
            <w:szCs w:val="24"/>
            <w:lang w:val="es-ES"/>
          </w:rPr>
          <w:t xml:space="preserve">Decreto 3993 de 2010, </w:t>
        </w:r>
        <w:r w:rsidR="001D7DD4" w:rsidRPr="00D3168A">
          <w:rPr>
            <w:rStyle w:val="Hipervnculo"/>
            <w:rFonts w:ascii="Arial" w:eastAsiaTheme="minorEastAsia" w:hAnsi="Arial" w:cs="Arial"/>
            <w:color w:val="auto"/>
            <w:sz w:val="24"/>
            <w:szCs w:val="24"/>
            <w:lang w:val="es-ES"/>
          </w:rPr>
          <w:t>por el cual se modifica el Decreto 2555 de 2010 y se reglamenta la función de conciliación del Defensor del Consumidor Financiero.</w:t>
        </w:r>
      </w:hyperlink>
    </w:p>
    <w:p w14:paraId="2E67DE0F" w14:textId="77777777"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rPr>
      </w:pPr>
      <w:hyperlink r:id="rId192">
        <w:r w:rsidR="001D7DD4" w:rsidRPr="00D3168A">
          <w:rPr>
            <w:rStyle w:val="Hipervnculo"/>
            <w:rFonts w:ascii="Arial" w:eastAsiaTheme="minorEastAsia" w:hAnsi="Arial" w:cs="Arial"/>
            <w:b/>
            <w:bCs/>
            <w:color w:val="auto"/>
            <w:sz w:val="24"/>
            <w:szCs w:val="24"/>
            <w:lang w:val="es-ES"/>
          </w:rPr>
          <w:t>Decreto 1242 de 2013,</w:t>
        </w:r>
        <w:r w:rsidR="001D7DD4" w:rsidRPr="00D3168A">
          <w:rPr>
            <w:rStyle w:val="Hipervnculo"/>
            <w:rFonts w:ascii="Arial" w:eastAsiaTheme="minorEastAsia" w:hAnsi="Arial" w:cs="Arial"/>
            <w:color w:val="auto"/>
            <w:sz w:val="24"/>
            <w:szCs w:val="24"/>
            <w:lang w:val="es-ES"/>
          </w:rPr>
          <w:t xml:space="preserve"> por el cual se sustituye la Parte 3 del Decreto número 2555 de 2010 en lo relacionado con la administración y gestión de los Fondos de Inversión Colectiva</w:t>
        </w:r>
      </w:hyperlink>
      <w:r w:rsidR="001D7DD4" w:rsidRPr="00D3168A">
        <w:rPr>
          <w:rStyle w:val="Hipervnculo"/>
          <w:rFonts w:ascii="Arial" w:eastAsiaTheme="minorEastAsia" w:hAnsi="Arial" w:cs="Arial"/>
          <w:color w:val="auto"/>
          <w:sz w:val="24"/>
          <w:szCs w:val="24"/>
          <w:lang w:val="es-ES"/>
        </w:rPr>
        <w:t>.</w:t>
      </w:r>
    </w:p>
    <w:p w14:paraId="61BEB818" w14:textId="77777777" w:rsidR="001D7DD4" w:rsidRPr="00D3168A" w:rsidRDefault="008545C6" w:rsidP="00FC58BD">
      <w:pPr>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rPr>
      </w:pPr>
      <w:hyperlink r:id="rId193">
        <w:r w:rsidR="001D7DD4" w:rsidRPr="00D3168A">
          <w:rPr>
            <w:rStyle w:val="Hipervnculo"/>
            <w:rFonts w:ascii="Arial" w:eastAsiaTheme="minorEastAsia" w:hAnsi="Arial" w:cs="Arial"/>
            <w:b/>
            <w:bCs/>
            <w:color w:val="auto"/>
            <w:sz w:val="24"/>
            <w:szCs w:val="24"/>
            <w:lang w:val="es-ES"/>
          </w:rPr>
          <w:t xml:space="preserve">Decreto 103 de 2015, </w:t>
        </w:r>
        <w:r w:rsidR="001D7DD4" w:rsidRPr="00D3168A">
          <w:rPr>
            <w:rStyle w:val="Hipervnculo"/>
            <w:rFonts w:ascii="Arial" w:eastAsiaTheme="minorEastAsia" w:hAnsi="Arial" w:cs="Arial"/>
            <w:color w:val="auto"/>
            <w:sz w:val="24"/>
            <w:szCs w:val="24"/>
            <w:lang w:val="es-ES"/>
          </w:rPr>
          <w:t>por medio del cual se reglamenta parcialmente la Ley 1712 de 2014 y se dictan otras disposiciones.</w:t>
        </w:r>
      </w:hyperlink>
    </w:p>
    <w:p w14:paraId="37A0AA79" w14:textId="55CA98AB" w:rsidR="001D7DD4" w:rsidRPr="00D3168A" w:rsidRDefault="008545C6" w:rsidP="00FC58BD">
      <w:pPr>
        <w:pStyle w:val="Prrafodelista"/>
        <w:numPr>
          <w:ilvl w:val="0"/>
          <w:numId w:val="4"/>
        </w:numPr>
        <w:tabs>
          <w:tab w:val="left" w:pos="8222"/>
        </w:tabs>
        <w:spacing w:after="0" w:line="240" w:lineRule="auto"/>
        <w:jc w:val="both"/>
        <w:rPr>
          <w:rStyle w:val="Hipervnculo"/>
          <w:rFonts w:ascii="Arial" w:eastAsiaTheme="minorEastAsia" w:hAnsi="Arial" w:cs="Arial"/>
          <w:color w:val="auto"/>
          <w:sz w:val="24"/>
          <w:szCs w:val="24"/>
          <w:lang w:val="es-ES"/>
        </w:rPr>
      </w:pPr>
      <w:hyperlink r:id="rId194" w:anchor="ver_30052264">
        <w:r w:rsidR="001D7DD4" w:rsidRPr="00D3168A">
          <w:rPr>
            <w:rStyle w:val="Hipervnculo"/>
            <w:rFonts w:ascii="Arial" w:eastAsiaTheme="minorEastAsia" w:hAnsi="Arial" w:cs="Arial"/>
            <w:b/>
            <w:bCs/>
            <w:color w:val="auto"/>
            <w:sz w:val="24"/>
            <w:szCs w:val="24"/>
            <w:lang w:val="es-ES"/>
          </w:rPr>
          <w:t>Decreto 1081 de 2015,</w:t>
        </w:r>
        <w:r w:rsidR="001D7DD4" w:rsidRPr="00D3168A">
          <w:rPr>
            <w:rStyle w:val="Hipervnculo"/>
            <w:rFonts w:ascii="Arial" w:eastAsiaTheme="minorEastAsia" w:hAnsi="Arial" w:cs="Arial"/>
            <w:color w:val="auto"/>
            <w:sz w:val="24"/>
            <w:szCs w:val="24"/>
            <w:lang w:val="es-ES"/>
          </w:rPr>
          <w:t xml:space="preserve"> por medio del cual se expide el Decreto Reglamentario Único del Sector Presidencia de la República</w:t>
        </w:r>
      </w:hyperlink>
      <w:r w:rsidR="00CA2A17" w:rsidRPr="00D3168A">
        <w:rPr>
          <w:rStyle w:val="Hipervnculo"/>
          <w:rFonts w:ascii="Arial" w:eastAsiaTheme="minorEastAsia" w:hAnsi="Arial" w:cs="Arial"/>
          <w:color w:val="auto"/>
          <w:sz w:val="24"/>
          <w:szCs w:val="24"/>
          <w:lang w:val="es-ES"/>
        </w:rPr>
        <w:t>.</w:t>
      </w:r>
    </w:p>
    <w:p w14:paraId="2B34A53A" w14:textId="7A7A336E" w:rsidR="007E126B" w:rsidRPr="00D3168A" w:rsidRDefault="008545C6" w:rsidP="00F03BBF">
      <w:pPr>
        <w:pStyle w:val="Prrafodelista"/>
        <w:numPr>
          <w:ilvl w:val="0"/>
          <w:numId w:val="4"/>
        </w:numPr>
        <w:tabs>
          <w:tab w:val="left" w:pos="8222"/>
        </w:tabs>
        <w:spacing w:after="0" w:line="240" w:lineRule="auto"/>
        <w:jc w:val="both"/>
        <w:rPr>
          <w:rFonts w:ascii="Arial" w:eastAsiaTheme="minorEastAsia" w:hAnsi="Arial" w:cs="Arial"/>
          <w:sz w:val="24"/>
          <w:szCs w:val="24"/>
          <w:lang w:val="es-ES"/>
        </w:rPr>
      </w:pPr>
      <w:hyperlink r:id="rId195">
        <w:r w:rsidR="00CA2A17" w:rsidRPr="00D3168A">
          <w:rPr>
            <w:rStyle w:val="Hipervnculo"/>
            <w:rFonts w:ascii="Arial" w:eastAsiaTheme="minorEastAsia" w:hAnsi="Arial" w:cs="Arial"/>
            <w:b/>
            <w:bCs/>
            <w:color w:val="auto"/>
            <w:sz w:val="24"/>
            <w:szCs w:val="24"/>
            <w:lang w:val="es-ES" w:eastAsia="es-CO"/>
          </w:rPr>
          <w:t xml:space="preserve">Decreto 830 de 2021: </w:t>
        </w:r>
        <w:r w:rsidR="00CA2A17" w:rsidRPr="00D3168A">
          <w:rPr>
            <w:rStyle w:val="Hipervnculo"/>
            <w:rFonts w:ascii="Arial" w:eastAsiaTheme="minorEastAsia" w:hAnsi="Arial" w:cs="Arial"/>
            <w:color w:val="auto"/>
            <w:sz w:val="24"/>
            <w:szCs w:val="24"/>
            <w:lang w:val="es-ES" w:eastAsia="es-CO"/>
          </w:rPr>
          <w:t>Por el cual se modifican y adicionan algunos artículos al Decreto 1081 de 2015, Único Reglamentario del Sector Presidencia de la República, en lo relacionado con el régimen de las Personas Expuestas Políticamente (PEP)</w:t>
        </w:r>
      </w:hyperlink>
      <w:r w:rsidR="00CA2A17" w:rsidRPr="00D3168A">
        <w:rPr>
          <w:rStyle w:val="Hipervnculo"/>
          <w:rFonts w:ascii="Arial" w:eastAsiaTheme="minorEastAsia" w:hAnsi="Arial" w:cs="Arial"/>
          <w:b/>
          <w:bCs/>
          <w:color w:val="auto"/>
          <w:sz w:val="24"/>
          <w:szCs w:val="24"/>
          <w:lang w:val="es-ES" w:eastAsia="es-CO"/>
        </w:rPr>
        <w:t>.</w:t>
      </w:r>
    </w:p>
    <w:p w14:paraId="1DB37937" w14:textId="77777777" w:rsidR="001D7DD4" w:rsidRPr="00D3168A" w:rsidRDefault="001D7DD4" w:rsidP="00FC58BD">
      <w:pPr>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p>
    <w:p w14:paraId="093DEFFA" w14:textId="57E273D7" w:rsidR="001D7DD4" w:rsidRPr="00D3168A" w:rsidRDefault="00493EA7" w:rsidP="00FC58BD">
      <w:pPr>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r w:rsidRPr="00D3168A">
        <w:rPr>
          <w:rFonts w:ascii="Arial" w:eastAsiaTheme="minorEastAsia" w:hAnsi="Arial" w:cs="Arial"/>
          <w:b/>
          <w:bCs/>
          <w:sz w:val="24"/>
          <w:szCs w:val="24"/>
          <w:lang w:val="es-ES" w:eastAsia="es-CO"/>
        </w:rPr>
        <w:t>DISPOSICIONES NORMATIVAS</w:t>
      </w:r>
      <w:r w:rsidR="001D7DD4" w:rsidRPr="00D3168A">
        <w:rPr>
          <w:rFonts w:ascii="Arial" w:eastAsiaTheme="minorEastAsia" w:hAnsi="Arial" w:cs="Arial"/>
          <w:b/>
          <w:bCs/>
          <w:sz w:val="24"/>
          <w:szCs w:val="24"/>
          <w:lang w:val="es-ES" w:eastAsia="es-CO"/>
        </w:rPr>
        <w:t xml:space="preserve"> DEL MINISTERIO DE SALUD Y PROTECCIÓN SOCIAL:</w:t>
      </w:r>
    </w:p>
    <w:p w14:paraId="282BF7C1" w14:textId="77777777" w:rsidR="001D7DD4" w:rsidRPr="00D3168A" w:rsidRDefault="001D7DD4" w:rsidP="00FC58BD">
      <w:pPr>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p>
    <w:p w14:paraId="7BD2462F" w14:textId="0F00E194" w:rsidR="002E3B19" w:rsidRPr="00D3168A" w:rsidRDefault="00493EA7" w:rsidP="004838BA">
      <w:pPr>
        <w:pStyle w:val="Prrafodelista"/>
        <w:numPr>
          <w:ilvl w:val="0"/>
          <w:numId w:val="2"/>
        </w:numPr>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r w:rsidRPr="00D3168A">
        <w:rPr>
          <w:rFonts w:ascii="Arial" w:eastAsiaTheme="minorEastAsia" w:hAnsi="Arial" w:cs="Arial"/>
          <w:sz w:val="24"/>
          <w:szCs w:val="24"/>
          <w:shd w:val="clear" w:color="auto" w:fill="FAFAFA"/>
        </w:rPr>
        <w:t>Decreto 1270 de</w:t>
      </w:r>
      <w:r w:rsidR="00D555E8" w:rsidRPr="00D3168A">
        <w:rPr>
          <w:rFonts w:ascii="Arial" w:eastAsiaTheme="minorEastAsia" w:hAnsi="Arial" w:cs="Arial"/>
          <w:sz w:val="24"/>
          <w:szCs w:val="24"/>
          <w:shd w:val="clear" w:color="auto" w:fill="FAFAFA"/>
        </w:rPr>
        <w:t xml:space="preserve"> 2023 del Ministerio de Salud y Protección Social: Por el cual se adoptan medidas en materia de salud en el marco del Estado de Emergencia Económica, Social y Ecológica declarado en el departamento de la Guajira. </w:t>
      </w:r>
    </w:p>
    <w:p w14:paraId="2FDAA3DD" w14:textId="77777777" w:rsidR="00B62F92" w:rsidRPr="00D3168A" w:rsidRDefault="00B62F92" w:rsidP="00B62F92">
      <w:pPr>
        <w:pStyle w:val="Prrafodelista"/>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p>
    <w:p w14:paraId="72868F90" w14:textId="35621E88" w:rsidR="002E3B19" w:rsidRPr="00D3168A" w:rsidRDefault="002E3B19" w:rsidP="00FC58BD">
      <w:pPr>
        <w:shd w:val="clear" w:color="auto" w:fill="FFFFFF" w:themeFill="background1"/>
        <w:tabs>
          <w:tab w:val="left" w:pos="8222"/>
        </w:tabs>
        <w:spacing w:after="0" w:line="240" w:lineRule="auto"/>
        <w:jc w:val="both"/>
        <w:rPr>
          <w:rFonts w:ascii="Arial" w:eastAsiaTheme="minorEastAsia" w:hAnsi="Arial" w:cs="Arial"/>
          <w:b/>
          <w:bCs/>
          <w:sz w:val="24"/>
          <w:szCs w:val="24"/>
          <w:lang w:val="es-ES" w:eastAsia="es-CO"/>
        </w:rPr>
      </w:pPr>
      <w:r w:rsidRPr="00D3168A">
        <w:rPr>
          <w:rFonts w:ascii="Arial" w:eastAsiaTheme="minorEastAsia" w:hAnsi="Arial" w:cs="Arial"/>
          <w:b/>
          <w:bCs/>
          <w:sz w:val="24"/>
          <w:szCs w:val="24"/>
          <w:lang w:val="es-ES" w:eastAsia="es-CO"/>
        </w:rPr>
        <w:t>RESOLUCIONES DEL MINISTERIO DE COMERCIO:</w:t>
      </w:r>
    </w:p>
    <w:p w14:paraId="6155B386" w14:textId="67186C8C" w:rsidR="002E3B19" w:rsidRPr="00D3168A" w:rsidRDefault="002E3B19" w:rsidP="00FC58BD">
      <w:pPr>
        <w:shd w:val="clear" w:color="auto" w:fill="FFFFFF" w:themeFill="background1"/>
        <w:tabs>
          <w:tab w:val="left" w:pos="8222"/>
        </w:tabs>
        <w:spacing w:after="0" w:line="240" w:lineRule="auto"/>
        <w:ind w:left="360"/>
        <w:jc w:val="both"/>
        <w:rPr>
          <w:rFonts w:ascii="Arial" w:eastAsiaTheme="minorEastAsia" w:hAnsi="Arial" w:cs="Arial"/>
          <w:b/>
          <w:bCs/>
          <w:sz w:val="24"/>
          <w:szCs w:val="24"/>
          <w:lang w:val="es-ES" w:eastAsia="es-CO"/>
        </w:rPr>
      </w:pPr>
    </w:p>
    <w:p w14:paraId="0F2AB725" w14:textId="77777777" w:rsidR="002E3B19" w:rsidRPr="00D3168A" w:rsidRDefault="002E3B19" w:rsidP="00FC58BD">
      <w:pPr>
        <w:pStyle w:val="Prrafodelista"/>
        <w:numPr>
          <w:ilvl w:val="0"/>
          <w:numId w:val="21"/>
        </w:numPr>
        <w:spacing w:after="0" w:line="240" w:lineRule="auto"/>
        <w:jc w:val="both"/>
        <w:rPr>
          <w:rFonts w:ascii="Arial" w:eastAsiaTheme="minorEastAsia" w:hAnsi="Arial" w:cs="Arial"/>
          <w:b/>
          <w:bCs/>
          <w:sz w:val="24"/>
          <w:szCs w:val="24"/>
        </w:rPr>
      </w:pPr>
      <w:r w:rsidRPr="00D3168A">
        <w:rPr>
          <w:rFonts w:ascii="Arial" w:eastAsiaTheme="minorEastAsia" w:hAnsi="Arial" w:cs="Arial"/>
          <w:b/>
          <w:bCs/>
          <w:sz w:val="24"/>
          <w:szCs w:val="24"/>
        </w:rPr>
        <w:t>Resolución 74519 de 23 de noviembre de 2020</w:t>
      </w:r>
      <w:r w:rsidRPr="00D3168A">
        <w:rPr>
          <w:rFonts w:ascii="Arial" w:eastAsiaTheme="minorEastAsia" w:hAnsi="Arial" w:cs="Arial"/>
          <w:sz w:val="24"/>
          <w:szCs w:val="24"/>
        </w:rPr>
        <w:t xml:space="preserve">: del Ministerio de Comercio, a través de la cual se ordenó a </w:t>
      </w:r>
      <w:bookmarkStart w:id="5" w:name="_Int_TByGHGIk"/>
      <w:r w:rsidRPr="00D3168A">
        <w:rPr>
          <w:rFonts w:ascii="Arial" w:eastAsiaTheme="minorEastAsia" w:hAnsi="Arial" w:cs="Arial"/>
          <w:sz w:val="24"/>
          <w:szCs w:val="24"/>
        </w:rPr>
        <w:t>ZOOM</w:t>
      </w:r>
      <w:bookmarkEnd w:id="5"/>
      <w:r w:rsidRPr="00D3168A">
        <w:rPr>
          <w:rFonts w:ascii="Arial" w:eastAsiaTheme="minorEastAsia" w:hAnsi="Arial" w:cs="Arial"/>
          <w:sz w:val="24"/>
          <w:szCs w:val="24"/>
        </w:rPr>
        <w:t xml:space="preserve"> VIDEO COMMUNICATIONS, INC reforzar medidas de seguridad para proteger los datos personales de los colombianos.</w:t>
      </w:r>
    </w:p>
    <w:p w14:paraId="2F09345E" w14:textId="77777777" w:rsidR="002E3B19" w:rsidRPr="00D3168A" w:rsidRDefault="002E3B19" w:rsidP="00FC58BD">
      <w:pPr>
        <w:shd w:val="clear" w:color="auto" w:fill="FFFFFF" w:themeFill="background1"/>
        <w:tabs>
          <w:tab w:val="left" w:pos="8222"/>
        </w:tabs>
        <w:spacing w:after="0" w:line="240" w:lineRule="auto"/>
        <w:ind w:left="360"/>
        <w:jc w:val="both"/>
        <w:rPr>
          <w:rFonts w:ascii="Arial" w:eastAsiaTheme="minorEastAsia" w:hAnsi="Arial" w:cs="Arial"/>
          <w:b/>
          <w:bCs/>
          <w:sz w:val="24"/>
          <w:szCs w:val="24"/>
          <w:lang w:val="es-ES" w:eastAsia="es-CO"/>
        </w:rPr>
      </w:pPr>
    </w:p>
    <w:p w14:paraId="21331023" w14:textId="0D4D5033" w:rsidR="001D7DD4" w:rsidRPr="00D3168A" w:rsidRDefault="001D7DD4" w:rsidP="00FC58BD">
      <w:pPr>
        <w:tabs>
          <w:tab w:val="left" w:pos="8222"/>
        </w:tabs>
        <w:spacing w:after="0" w:line="240" w:lineRule="auto"/>
        <w:jc w:val="both"/>
        <w:rPr>
          <w:rStyle w:val="Hipervnculo"/>
          <w:rFonts w:ascii="Arial" w:eastAsiaTheme="minorEastAsia" w:hAnsi="Arial" w:cs="Arial"/>
          <w:b/>
          <w:bCs/>
          <w:color w:val="auto"/>
          <w:sz w:val="24"/>
          <w:szCs w:val="24"/>
        </w:rPr>
      </w:pPr>
      <w:r w:rsidRPr="00D3168A">
        <w:rPr>
          <w:rStyle w:val="Hipervnculo"/>
          <w:rFonts w:ascii="Arial" w:eastAsiaTheme="minorEastAsia" w:hAnsi="Arial" w:cs="Arial"/>
          <w:b/>
          <w:bCs/>
          <w:color w:val="auto"/>
          <w:sz w:val="24"/>
          <w:szCs w:val="24"/>
        </w:rPr>
        <w:t xml:space="preserve">RESOLUCIONES DE LA </w:t>
      </w:r>
      <w:r w:rsidRPr="00D3168A">
        <w:rPr>
          <w:rFonts w:ascii="Arial" w:eastAsiaTheme="minorEastAsia" w:hAnsi="Arial" w:cs="Arial"/>
          <w:b/>
          <w:bCs/>
          <w:sz w:val="24"/>
          <w:szCs w:val="24"/>
          <w:lang w:val="es-ES" w:eastAsia="es-CO"/>
        </w:rPr>
        <w:t>SUPERINTENDENCIA FINANCIERA DE COLOMBIA:</w:t>
      </w:r>
    </w:p>
    <w:p w14:paraId="3EFEBFF1" w14:textId="77777777" w:rsidR="001D7DD4" w:rsidRPr="00D3168A" w:rsidRDefault="001D7DD4" w:rsidP="00FC58BD">
      <w:pPr>
        <w:tabs>
          <w:tab w:val="left" w:pos="8222"/>
        </w:tabs>
        <w:spacing w:after="0" w:line="240" w:lineRule="auto"/>
        <w:ind w:left="600"/>
        <w:jc w:val="both"/>
        <w:rPr>
          <w:rStyle w:val="Hipervnculo"/>
          <w:rFonts w:ascii="Arial" w:eastAsiaTheme="minorEastAsia" w:hAnsi="Arial" w:cs="Arial"/>
          <w:color w:val="auto"/>
          <w:sz w:val="24"/>
          <w:szCs w:val="24"/>
        </w:rPr>
      </w:pPr>
    </w:p>
    <w:p w14:paraId="4E16675A" w14:textId="5DECFD40" w:rsidR="001D7DD4" w:rsidRPr="00D3168A" w:rsidRDefault="008545C6" w:rsidP="00FC58BD">
      <w:pPr>
        <w:numPr>
          <w:ilvl w:val="0"/>
          <w:numId w:val="10"/>
        </w:numPr>
        <w:tabs>
          <w:tab w:val="left" w:pos="8222"/>
        </w:tabs>
        <w:spacing w:after="0" w:line="240" w:lineRule="auto"/>
        <w:ind w:left="240"/>
        <w:jc w:val="both"/>
        <w:rPr>
          <w:rStyle w:val="Hipervnculo"/>
          <w:rFonts w:ascii="Arial" w:eastAsiaTheme="minorEastAsia" w:hAnsi="Arial" w:cs="Arial"/>
          <w:color w:val="auto"/>
          <w:sz w:val="24"/>
          <w:szCs w:val="24"/>
        </w:rPr>
      </w:pPr>
      <w:hyperlink r:id="rId196">
        <w:r w:rsidR="001D7DD4" w:rsidRPr="00D3168A">
          <w:rPr>
            <w:rStyle w:val="Hipervnculo"/>
            <w:rFonts w:ascii="Arial" w:eastAsiaTheme="minorEastAsia" w:hAnsi="Arial" w:cs="Arial"/>
            <w:b/>
            <w:bCs/>
            <w:color w:val="auto"/>
            <w:sz w:val="24"/>
            <w:szCs w:val="24"/>
          </w:rPr>
          <w:t xml:space="preserve">Resolución 0368 de 2020​: </w:t>
        </w:r>
        <w:r w:rsidR="001D7DD4" w:rsidRPr="00D3168A">
          <w:rPr>
            <w:rStyle w:val="Hipervnculo"/>
            <w:rFonts w:ascii="Arial" w:eastAsiaTheme="minorEastAsia" w:hAnsi="Arial" w:cs="Arial"/>
            <w:color w:val="auto"/>
            <w:sz w:val="24"/>
            <w:szCs w:val="24"/>
          </w:rPr>
          <w:t>Adopta medidas especiales para la atención del público y la prestación de los servicios por parte de la Superintendencia Financiera de Colombia durante la Emergencia Sanitaria declarada por el Ministerio de Salud y Protección Social</w:t>
        </w:r>
      </w:hyperlink>
      <w:r w:rsidR="001D7DD4" w:rsidRPr="00D3168A">
        <w:rPr>
          <w:rStyle w:val="Hipervnculo"/>
          <w:rFonts w:ascii="Arial" w:eastAsiaTheme="minorEastAsia" w:hAnsi="Arial" w:cs="Arial"/>
          <w:color w:val="auto"/>
          <w:sz w:val="24"/>
          <w:szCs w:val="24"/>
        </w:rPr>
        <w:t>.</w:t>
      </w:r>
    </w:p>
    <w:p w14:paraId="67BC646D" w14:textId="2C7ACBA2" w:rsidR="00493EA7" w:rsidRPr="00D3168A" w:rsidRDefault="00493EA7" w:rsidP="00FC58BD">
      <w:pPr>
        <w:numPr>
          <w:ilvl w:val="0"/>
          <w:numId w:val="10"/>
        </w:numPr>
        <w:tabs>
          <w:tab w:val="left" w:pos="8222"/>
        </w:tabs>
        <w:spacing w:after="0" w:line="240" w:lineRule="auto"/>
        <w:ind w:left="240"/>
        <w:jc w:val="both"/>
        <w:rPr>
          <w:rStyle w:val="Hipervnculo"/>
          <w:rFonts w:ascii="Arial" w:eastAsiaTheme="minorEastAsia" w:hAnsi="Arial" w:cs="Arial"/>
          <w:color w:val="auto"/>
          <w:sz w:val="24"/>
          <w:szCs w:val="24"/>
        </w:rPr>
      </w:pPr>
      <w:r w:rsidRPr="00D3168A">
        <w:rPr>
          <w:rStyle w:val="Hipervnculo"/>
          <w:rFonts w:ascii="Arial" w:eastAsiaTheme="minorEastAsia" w:hAnsi="Arial" w:cs="Arial"/>
          <w:b/>
          <w:bCs/>
          <w:color w:val="auto"/>
          <w:sz w:val="24"/>
          <w:szCs w:val="24"/>
        </w:rPr>
        <w:t>Resolución 108 de 2023:</w:t>
      </w:r>
      <w:r w:rsidRPr="00D3168A">
        <w:rPr>
          <w:rStyle w:val="Hipervnculo"/>
          <w:rFonts w:ascii="Arial" w:eastAsiaTheme="minorEastAsia" w:hAnsi="Arial" w:cs="Arial"/>
          <w:color w:val="auto"/>
          <w:sz w:val="24"/>
          <w:szCs w:val="24"/>
        </w:rPr>
        <w:t xml:space="preserve"> Por medio de la cual adiciona un parágrafo a los artículos i y 19 y se modifica el artículo 18 de la Resolución No. 000164 del 27 de diciembre del 2021. </w:t>
      </w:r>
    </w:p>
    <w:p w14:paraId="27063493" w14:textId="341BA27A" w:rsidR="00FF6565" w:rsidRPr="00D3168A" w:rsidRDefault="00FF6565" w:rsidP="00FC58BD">
      <w:pPr>
        <w:tabs>
          <w:tab w:val="left" w:pos="8222"/>
        </w:tabs>
        <w:spacing w:after="0" w:line="240" w:lineRule="auto"/>
        <w:ind w:left="240"/>
        <w:jc w:val="both"/>
        <w:rPr>
          <w:rStyle w:val="Hipervnculo"/>
          <w:rFonts w:ascii="Arial" w:eastAsiaTheme="minorEastAsia" w:hAnsi="Arial" w:cs="Arial"/>
          <w:color w:val="auto"/>
          <w:sz w:val="24"/>
          <w:szCs w:val="24"/>
        </w:rPr>
      </w:pPr>
    </w:p>
    <w:p w14:paraId="3FE34349" w14:textId="74A81CE5" w:rsidR="00FF6565" w:rsidRPr="00D3168A" w:rsidRDefault="00FF6565" w:rsidP="00FC58BD">
      <w:pPr>
        <w:spacing w:after="0" w:line="240" w:lineRule="auto"/>
        <w:jc w:val="both"/>
        <w:rPr>
          <w:rFonts w:ascii="Arial" w:eastAsiaTheme="minorEastAsia" w:hAnsi="Arial" w:cs="Arial"/>
          <w:b/>
          <w:bCs/>
          <w:sz w:val="24"/>
          <w:szCs w:val="24"/>
        </w:rPr>
      </w:pPr>
      <w:r w:rsidRPr="00D3168A">
        <w:rPr>
          <w:rFonts w:ascii="Arial" w:eastAsiaTheme="minorEastAsia" w:hAnsi="Arial" w:cs="Arial"/>
          <w:b/>
          <w:bCs/>
          <w:sz w:val="24"/>
          <w:szCs w:val="24"/>
          <w:u w:val="single"/>
        </w:rPr>
        <w:t>CONCEPTOS</w:t>
      </w:r>
      <w:r w:rsidRPr="00D3168A">
        <w:rPr>
          <w:rFonts w:ascii="Arial" w:eastAsiaTheme="minorEastAsia" w:hAnsi="Arial" w:cs="Arial"/>
          <w:b/>
          <w:bCs/>
          <w:sz w:val="24"/>
          <w:szCs w:val="24"/>
        </w:rPr>
        <w:t>:</w:t>
      </w:r>
    </w:p>
    <w:p w14:paraId="70697EE4" w14:textId="77777777" w:rsidR="003642D5" w:rsidRPr="00D3168A" w:rsidRDefault="003642D5" w:rsidP="00FC58BD">
      <w:pPr>
        <w:spacing w:after="0" w:line="240" w:lineRule="auto"/>
        <w:jc w:val="both"/>
        <w:rPr>
          <w:rFonts w:ascii="Arial" w:eastAsiaTheme="minorEastAsia" w:hAnsi="Arial" w:cs="Arial"/>
          <w:sz w:val="24"/>
          <w:szCs w:val="24"/>
        </w:rPr>
      </w:pPr>
    </w:p>
    <w:p w14:paraId="0C9927BB" w14:textId="77777777" w:rsidR="00FF6565" w:rsidRPr="00D3168A" w:rsidRDefault="00FF6565" w:rsidP="00FC58BD">
      <w:pPr>
        <w:pStyle w:val="Prrafodelista"/>
        <w:numPr>
          <w:ilvl w:val="0"/>
          <w:numId w:val="14"/>
        </w:numPr>
        <w:spacing w:after="0" w:line="240" w:lineRule="auto"/>
        <w:jc w:val="both"/>
        <w:rPr>
          <w:rFonts w:ascii="Arial" w:eastAsiaTheme="minorEastAsia" w:hAnsi="Arial" w:cs="Arial"/>
          <w:sz w:val="24"/>
          <w:szCs w:val="24"/>
        </w:rPr>
      </w:pPr>
      <w:r w:rsidRPr="00D3168A">
        <w:rPr>
          <w:rFonts w:ascii="Arial" w:eastAsiaTheme="minorEastAsia" w:hAnsi="Arial" w:cs="Arial"/>
          <w:b/>
          <w:bCs/>
          <w:sz w:val="24"/>
          <w:szCs w:val="24"/>
        </w:rPr>
        <w:lastRenderedPageBreak/>
        <w:t>Concepto No. 0907978 1567 de 10 de diciembre de 2020 proferido por la DIAN</w:t>
      </w:r>
      <w:r w:rsidRPr="00D3168A">
        <w:rPr>
          <w:rFonts w:ascii="Arial" w:eastAsiaTheme="minorEastAsia" w:hAnsi="Arial" w:cs="Arial"/>
          <w:sz w:val="24"/>
          <w:szCs w:val="24"/>
        </w:rPr>
        <w:t>: mediante el cual regula la identidad del valor patrimonial que debe existir en la declaración del fideicomitente y el reportado por la sociedad fiduciaria.</w:t>
      </w:r>
    </w:p>
    <w:p w14:paraId="4571DC97" w14:textId="77777777" w:rsidR="00641FFE" w:rsidRPr="00D3168A" w:rsidRDefault="00641FFE" w:rsidP="00FC58BD">
      <w:pPr>
        <w:spacing w:after="0" w:line="240" w:lineRule="auto"/>
        <w:jc w:val="both"/>
        <w:rPr>
          <w:rFonts w:ascii="Arial" w:eastAsiaTheme="minorEastAsia" w:hAnsi="Arial" w:cs="Arial"/>
          <w:b/>
          <w:bCs/>
          <w:sz w:val="24"/>
          <w:szCs w:val="24"/>
        </w:rPr>
      </w:pPr>
    </w:p>
    <w:p w14:paraId="6A95ED19" w14:textId="2411E871" w:rsidR="00FF6565" w:rsidRPr="00D3168A" w:rsidRDefault="00FF6565" w:rsidP="00FC58BD">
      <w:pPr>
        <w:pStyle w:val="Prrafodelista"/>
        <w:numPr>
          <w:ilvl w:val="0"/>
          <w:numId w:val="14"/>
        </w:numPr>
        <w:spacing w:after="0" w:line="240" w:lineRule="auto"/>
        <w:jc w:val="both"/>
        <w:rPr>
          <w:rFonts w:ascii="Arial" w:eastAsiaTheme="minorEastAsia" w:hAnsi="Arial" w:cs="Arial"/>
          <w:sz w:val="24"/>
          <w:szCs w:val="24"/>
        </w:rPr>
      </w:pPr>
      <w:r w:rsidRPr="00D3168A">
        <w:rPr>
          <w:rFonts w:ascii="Arial" w:eastAsiaTheme="minorEastAsia" w:hAnsi="Arial" w:cs="Arial"/>
          <w:b/>
          <w:bCs/>
          <w:sz w:val="24"/>
          <w:szCs w:val="24"/>
        </w:rPr>
        <w:t>Concepto No. 0907978 1567 de 9 de diciembre de 2020 proferido por la DIAN</w:t>
      </w:r>
      <w:r w:rsidRPr="00D3168A">
        <w:rPr>
          <w:rFonts w:ascii="Arial" w:eastAsiaTheme="minorEastAsia" w:hAnsi="Arial" w:cs="Arial"/>
          <w:sz w:val="24"/>
          <w:szCs w:val="24"/>
        </w:rPr>
        <w:t xml:space="preserve">: mediante el cual define la </w:t>
      </w:r>
      <w:bookmarkStart w:id="6" w:name="_Int_So9tmTNX"/>
      <w:r w:rsidRPr="00D3168A">
        <w:rPr>
          <w:rFonts w:ascii="Arial" w:eastAsiaTheme="minorEastAsia" w:hAnsi="Arial" w:cs="Arial"/>
          <w:sz w:val="24"/>
          <w:szCs w:val="24"/>
        </w:rPr>
        <w:t>causación</w:t>
      </w:r>
      <w:bookmarkEnd w:id="6"/>
      <w:r w:rsidRPr="00D3168A">
        <w:rPr>
          <w:rFonts w:ascii="Arial" w:eastAsiaTheme="minorEastAsia" w:hAnsi="Arial" w:cs="Arial"/>
          <w:sz w:val="24"/>
          <w:szCs w:val="24"/>
        </w:rPr>
        <w:t xml:space="preserve"> del gravamen a los movimientos financieros (</w:t>
      </w:r>
      <w:bookmarkStart w:id="7" w:name="_Int_r4yslB18"/>
      <w:r w:rsidRPr="00D3168A">
        <w:rPr>
          <w:rFonts w:ascii="Arial" w:eastAsiaTheme="minorEastAsia" w:hAnsi="Arial" w:cs="Arial"/>
          <w:sz w:val="24"/>
          <w:szCs w:val="24"/>
        </w:rPr>
        <w:t>GMF (Gravamen a los Movimientos Financieros)</w:t>
      </w:r>
      <w:bookmarkEnd w:id="7"/>
      <w:r w:rsidRPr="00D3168A">
        <w:rPr>
          <w:rFonts w:ascii="Arial" w:eastAsiaTheme="minorEastAsia" w:hAnsi="Arial" w:cs="Arial"/>
          <w:sz w:val="24"/>
          <w:szCs w:val="24"/>
        </w:rPr>
        <w:t>), en operaciones con títulos inscritos en Bolsa de Valores.</w:t>
      </w:r>
    </w:p>
    <w:p w14:paraId="0089A937" w14:textId="77777777" w:rsidR="00153D48" w:rsidRPr="00D3168A" w:rsidRDefault="00153D48" w:rsidP="00FC58BD">
      <w:pPr>
        <w:pStyle w:val="Prrafodelista"/>
        <w:jc w:val="both"/>
        <w:rPr>
          <w:rFonts w:ascii="Arial" w:eastAsiaTheme="minorEastAsia" w:hAnsi="Arial" w:cs="Arial"/>
          <w:sz w:val="24"/>
          <w:szCs w:val="24"/>
        </w:rPr>
      </w:pPr>
    </w:p>
    <w:p w14:paraId="5E0F0041" w14:textId="5868B083" w:rsidR="00153D48" w:rsidRPr="00D3168A" w:rsidRDefault="00153D48" w:rsidP="00FC58BD">
      <w:pPr>
        <w:pStyle w:val="Prrafodelista"/>
        <w:numPr>
          <w:ilvl w:val="0"/>
          <w:numId w:val="14"/>
        </w:numPr>
        <w:spacing w:after="0" w:line="240" w:lineRule="auto"/>
        <w:jc w:val="both"/>
        <w:rPr>
          <w:rFonts w:ascii="Arial" w:eastAsiaTheme="minorEastAsia" w:hAnsi="Arial" w:cs="Arial"/>
          <w:sz w:val="24"/>
          <w:szCs w:val="24"/>
        </w:rPr>
      </w:pPr>
      <w:r w:rsidRPr="00D3168A">
        <w:rPr>
          <w:rFonts w:ascii="Arial" w:eastAsiaTheme="minorEastAsia" w:hAnsi="Arial" w:cs="Arial"/>
          <w:sz w:val="24"/>
          <w:szCs w:val="24"/>
        </w:rPr>
        <w:t xml:space="preserve">Concepto No. 002842 del 10 de mayo del 2023 proferido por la Dian: mediante el cual se determina que se debe entender por persona jurídica extranjera para efectos del numeral 4 del artículo 4 de la Resolución Dian No. 164 de 2021. </w:t>
      </w:r>
    </w:p>
    <w:p w14:paraId="4D912BD4" w14:textId="77777777" w:rsidR="00641FFE" w:rsidRPr="00D3168A" w:rsidRDefault="00641FFE" w:rsidP="00FC58BD">
      <w:pPr>
        <w:spacing w:after="0" w:line="240" w:lineRule="auto"/>
        <w:jc w:val="both"/>
        <w:rPr>
          <w:rFonts w:ascii="Arial" w:eastAsiaTheme="minorEastAsia" w:hAnsi="Arial" w:cs="Arial"/>
          <w:b/>
          <w:bCs/>
          <w:sz w:val="24"/>
          <w:szCs w:val="24"/>
        </w:rPr>
      </w:pPr>
    </w:p>
    <w:p w14:paraId="14B5D2D1" w14:textId="18C80C6B" w:rsidR="00FF6565" w:rsidRPr="00D3168A" w:rsidRDefault="00FF6565" w:rsidP="00FC58BD">
      <w:pPr>
        <w:pStyle w:val="Prrafodelista"/>
        <w:numPr>
          <w:ilvl w:val="0"/>
          <w:numId w:val="14"/>
        </w:numPr>
        <w:spacing w:after="0" w:line="240" w:lineRule="auto"/>
        <w:jc w:val="both"/>
        <w:rPr>
          <w:rFonts w:ascii="Arial" w:eastAsiaTheme="minorEastAsia" w:hAnsi="Arial" w:cs="Arial"/>
          <w:sz w:val="24"/>
          <w:szCs w:val="24"/>
        </w:rPr>
      </w:pPr>
      <w:r w:rsidRPr="00D3168A">
        <w:rPr>
          <w:rFonts w:ascii="Arial" w:eastAsiaTheme="minorEastAsia" w:hAnsi="Arial" w:cs="Arial"/>
          <w:b/>
          <w:bCs/>
          <w:sz w:val="24"/>
          <w:szCs w:val="24"/>
        </w:rPr>
        <w:t>Concepto C ─ 190 de 2020 de 16 de abril de 2020 expedido por Colombia Compra Eficiente</w:t>
      </w:r>
      <w:r w:rsidRPr="00D3168A">
        <w:rPr>
          <w:rFonts w:ascii="Arial" w:eastAsiaTheme="minorEastAsia" w:hAnsi="Arial" w:cs="Arial"/>
          <w:sz w:val="24"/>
          <w:szCs w:val="24"/>
        </w:rPr>
        <w:t>: por medio del cual se precisa que los departamentos y municipios gozan de facultades para celebrar negocios fiduciarios.</w:t>
      </w:r>
    </w:p>
    <w:p w14:paraId="79EAC6C2" w14:textId="77777777" w:rsidR="00641FFE" w:rsidRPr="00D3168A" w:rsidRDefault="00641FFE" w:rsidP="00FC58BD">
      <w:pPr>
        <w:spacing w:after="0" w:line="240" w:lineRule="auto"/>
        <w:jc w:val="both"/>
        <w:rPr>
          <w:rFonts w:ascii="Arial" w:eastAsiaTheme="minorEastAsia" w:hAnsi="Arial" w:cs="Arial"/>
          <w:b/>
          <w:bCs/>
          <w:sz w:val="24"/>
          <w:szCs w:val="24"/>
        </w:rPr>
      </w:pPr>
    </w:p>
    <w:p w14:paraId="1E6563A2" w14:textId="03694E3A" w:rsidR="00FF6565" w:rsidRPr="00D3168A" w:rsidRDefault="00FF6565" w:rsidP="00FC58BD">
      <w:pPr>
        <w:pStyle w:val="Prrafodelista"/>
        <w:numPr>
          <w:ilvl w:val="0"/>
          <w:numId w:val="14"/>
        </w:numPr>
        <w:spacing w:after="0" w:line="240" w:lineRule="auto"/>
        <w:jc w:val="both"/>
        <w:rPr>
          <w:rFonts w:ascii="Arial" w:eastAsiaTheme="minorEastAsia" w:hAnsi="Arial" w:cs="Arial"/>
          <w:sz w:val="24"/>
          <w:szCs w:val="24"/>
        </w:rPr>
      </w:pPr>
      <w:r w:rsidRPr="00D3168A">
        <w:rPr>
          <w:rFonts w:ascii="Arial" w:eastAsiaTheme="minorEastAsia" w:hAnsi="Arial" w:cs="Arial"/>
          <w:b/>
          <w:bCs/>
          <w:sz w:val="24"/>
          <w:szCs w:val="24"/>
        </w:rPr>
        <w:t>Concepto Jurídico No. 2020126047-008-000 de fecha 8 de julio de 2020 de la SFC</w:t>
      </w:r>
      <w:r w:rsidRPr="00D3168A">
        <w:rPr>
          <w:rFonts w:ascii="Arial" w:eastAsiaTheme="minorEastAsia" w:hAnsi="Arial" w:cs="Arial"/>
          <w:sz w:val="24"/>
          <w:szCs w:val="24"/>
        </w:rPr>
        <w:t>: mediante el cual explica el manejo que los administradores de los Fondos de Inversión Colectiva deben dar a las partidas pendientes por identificar.</w:t>
      </w:r>
    </w:p>
    <w:p w14:paraId="64B9A414" w14:textId="77777777" w:rsidR="00641FFE" w:rsidRPr="00D3168A" w:rsidRDefault="00641FFE" w:rsidP="00FC58BD">
      <w:pPr>
        <w:spacing w:after="0" w:line="240" w:lineRule="auto"/>
        <w:jc w:val="both"/>
        <w:rPr>
          <w:rFonts w:ascii="Arial" w:eastAsiaTheme="minorEastAsia" w:hAnsi="Arial" w:cs="Arial"/>
          <w:b/>
          <w:bCs/>
          <w:sz w:val="24"/>
          <w:szCs w:val="24"/>
        </w:rPr>
      </w:pPr>
    </w:p>
    <w:p w14:paraId="32AC112C" w14:textId="54B565DD" w:rsidR="00FF6565" w:rsidRPr="00D3168A" w:rsidRDefault="00FF6565" w:rsidP="00FC58BD">
      <w:pPr>
        <w:pStyle w:val="Prrafodelista"/>
        <w:numPr>
          <w:ilvl w:val="0"/>
          <w:numId w:val="14"/>
        </w:numPr>
        <w:spacing w:after="0" w:line="240" w:lineRule="auto"/>
        <w:jc w:val="both"/>
        <w:rPr>
          <w:rFonts w:ascii="Arial" w:eastAsiaTheme="minorEastAsia" w:hAnsi="Arial" w:cs="Arial"/>
          <w:sz w:val="24"/>
          <w:szCs w:val="24"/>
        </w:rPr>
      </w:pPr>
      <w:r w:rsidRPr="00D3168A">
        <w:rPr>
          <w:rFonts w:ascii="Arial" w:eastAsiaTheme="minorEastAsia" w:hAnsi="Arial" w:cs="Arial"/>
          <w:b/>
          <w:bCs/>
          <w:sz w:val="24"/>
          <w:szCs w:val="24"/>
        </w:rPr>
        <w:t>Concepto Jurídico No. 0177172 de fecha 21 de enero de 2020 de la SFC</w:t>
      </w:r>
      <w:r w:rsidRPr="00D3168A">
        <w:rPr>
          <w:rFonts w:ascii="Arial" w:eastAsiaTheme="minorEastAsia" w:hAnsi="Arial" w:cs="Arial"/>
          <w:sz w:val="24"/>
          <w:szCs w:val="24"/>
        </w:rPr>
        <w:t>: mediante el cual se determina que, al momento de la vinculación de clientes, las entidades vigiladas deberán consultar el listado emitido por el Consejo de Seguridad de las Naciones Unidas.</w:t>
      </w:r>
    </w:p>
    <w:p w14:paraId="524D7E7A" w14:textId="77777777" w:rsidR="00641FFE" w:rsidRPr="00D3168A" w:rsidRDefault="00641FFE" w:rsidP="00FC58BD">
      <w:pPr>
        <w:spacing w:after="0" w:line="240" w:lineRule="auto"/>
        <w:jc w:val="both"/>
        <w:rPr>
          <w:rFonts w:ascii="Arial" w:eastAsiaTheme="minorEastAsia" w:hAnsi="Arial" w:cs="Arial"/>
          <w:b/>
          <w:bCs/>
          <w:sz w:val="24"/>
          <w:szCs w:val="24"/>
        </w:rPr>
      </w:pPr>
    </w:p>
    <w:p w14:paraId="0E1B9E3A" w14:textId="65A0C0FA" w:rsidR="00FF6565" w:rsidRPr="00D3168A" w:rsidRDefault="00FF6565" w:rsidP="00FC58BD">
      <w:pPr>
        <w:pStyle w:val="Prrafodelista"/>
        <w:numPr>
          <w:ilvl w:val="0"/>
          <w:numId w:val="14"/>
        </w:numPr>
        <w:spacing w:after="0" w:line="240" w:lineRule="auto"/>
        <w:jc w:val="both"/>
        <w:rPr>
          <w:rFonts w:ascii="Arial" w:eastAsiaTheme="minorEastAsia" w:hAnsi="Arial" w:cs="Arial"/>
          <w:sz w:val="24"/>
          <w:szCs w:val="24"/>
        </w:rPr>
      </w:pPr>
      <w:r w:rsidRPr="00D3168A">
        <w:rPr>
          <w:rFonts w:ascii="Arial" w:eastAsiaTheme="minorEastAsia" w:hAnsi="Arial" w:cs="Arial"/>
          <w:b/>
          <w:bCs/>
          <w:sz w:val="24"/>
          <w:szCs w:val="24"/>
        </w:rPr>
        <w:t>Concepto Jurídico No. 0178400 de fecha 14 de enero de 2020 de la SFC</w:t>
      </w:r>
      <w:r w:rsidRPr="00D3168A">
        <w:rPr>
          <w:rFonts w:ascii="Arial" w:eastAsiaTheme="minorEastAsia" w:hAnsi="Arial" w:cs="Arial"/>
          <w:sz w:val="24"/>
          <w:szCs w:val="24"/>
        </w:rPr>
        <w:t>: a través del cual se precisa que la denominación empleada internamente por las sociedades administradoras de fondos de inversión colectiva, para hacer alusión al “Comité de Inversiones” no desvirtúa su naturaleza.</w:t>
      </w:r>
    </w:p>
    <w:p w14:paraId="58B4C22E" w14:textId="77777777" w:rsidR="00641FFE" w:rsidRPr="00D3168A" w:rsidRDefault="00641FFE" w:rsidP="00FC58BD">
      <w:pPr>
        <w:spacing w:after="0" w:line="240" w:lineRule="auto"/>
        <w:jc w:val="both"/>
        <w:rPr>
          <w:rFonts w:ascii="Arial" w:eastAsiaTheme="minorEastAsia" w:hAnsi="Arial" w:cs="Arial"/>
          <w:b/>
          <w:bCs/>
          <w:sz w:val="24"/>
          <w:szCs w:val="24"/>
        </w:rPr>
      </w:pPr>
    </w:p>
    <w:p w14:paraId="5491D75C" w14:textId="13668B51" w:rsidR="00FF6565" w:rsidRPr="00D3168A" w:rsidRDefault="00FF6565" w:rsidP="00FC58BD">
      <w:pPr>
        <w:pStyle w:val="Prrafodelista"/>
        <w:numPr>
          <w:ilvl w:val="0"/>
          <w:numId w:val="14"/>
        </w:numPr>
        <w:spacing w:after="0" w:line="240" w:lineRule="auto"/>
        <w:jc w:val="both"/>
        <w:rPr>
          <w:rFonts w:ascii="Arial" w:eastAsiaTheme="minorEastAsia" w:hAnsi="Arial" w:cs="Arial"/>
          <w:sz w:val="24"/>
          <w:szCs w:val="24"/>
        </w:rPr>
      </w:pPr>
      <w:r w:rsidRPr="00D3168A">
        <w:rPr>
          <w:rFonts w:ascii="Arial" w:eastAsiaTheme="minorEastAsia" w:hAnsi="Arial" w:cs="Arial"/>
          <w:b/>
          <w:bCs/>
          <w:sz w:val="24"/>
          <w:szCs w:val="24"/>
        </w:rPr>
        <w:t>Concepto Jurídico No. 2020069543-003 de 27 de mayo de 2020 de la SFC</w:t>
      </w:r>
      <w:r w:rsidRPr="00D3168A">
        <w:rPr>
          <w:rFonts w:ascii="Arial" w:eastAsiaTheme="minorEastAsia" w:hAnsi="Arial" w:cs="Arial"/>
          <w:sz w:val="24"/>
          <w:szCs w:val="24"/>
        </w:rPr>
        <w:t>: a través del cual se precisó el uso de herramientas en la gestión del riesgo del Covid-19 y cumplimiento de la prevención de riesgos asociados al lavado de activos.</w:t>
      </w:r>
    </w:p>
    <w:p w14:paraId="4E0E6F59" w14:textId="77777777" w:rsidR="00641FFE" w:rsidRPr="00D3168A" w:rsidRDefault="00641FFE" w:rsidP="00FC58BD">
      <w:pPr>
        <w:spacing w:after="0" w:line="240" w:lineRule="auto"/>
        <w:jc w:val="both"/>
        <w:rPr>
          <w:rFonts w:ascii="Arial" w:eastAsiaTheme="minorEastAsia" w:hAnsi="Arial" w:cs="Arial"/>
          <w:b/>
          <w:bCs/>
          <w:sz w:val="24"/>
          <w:szCs w:val="24"/>
        </w:rPr>
      </w:pPr>
    </w:p>
    <w:p w14:paraId="79FFB86A" w14:textId="51AB5DC5" w:rsidR="00FF6565" w:rsidRPr="00D3168A" w:rsidRDefault="00FF6565" w:rsidP="00FC58BD">
      <w:pPr>
        <w:pStyle w:val="Prrafodelista"/>
        <w:numPr>
          <w:ilvl w:val="0"/>
          <w:numId w:val="14"/>
        </w:numPr>
        <w:spacing w:after="0" w:line="240" w:lineRule="auto"/>
        <w:jc w:val="both"/>
        <w:rPr>
          <w:rFonts w:ascii="Arial" w:eastAsiaTheme="minorEastAsia" w:hAnsi="Arial" w:cs="Arial"/>
          <w:sz w:val="24"/>
          <w:szCs w:val="24"/>
        </w:rPr>
      </w:pPr>
      <w:r w:rsidRPr="00D3168A">
        <w:rPr>
          <w:rFonts w:ascii="Arial" w:eastAsiaTheme="minorEastAsia" w:hAnsi="Arial" w:cs="Arial"/>
          <w:b/>
          <w:bCs/>
          <w:sz w:val="24"/>
          <w:szCs w:val="24"/>
        </w:rPr>
        <w:t>Concepto No. 2020222678-006 de 15 de octubre de 2020 de la SFC</w:t>
      </w:r>
      <w:r w:rsidRPr="00D3168A">
        <w:rPr>
          <w:rFonts w:ascii="Arial" w:eastAsiaTheme="minorEastAsia" w:hAnsi="Arial" w:cs="Arial"/>
          <w:sz w:val="24"/>
          <w:szCs w:val="24"/>
        </w:rPr>
        <w:t>: mediante el cual el supervisor precisó que “… a los fondos de inversión colectiva que se encuentren en liquidación no le resultarían aplicables las disposiciones del Anexo 5 del Decreto 2420 de 2015, a menos que el plan de liquidación que se haya adoptado difiera de aquel plan establecido en los documentos de constitución del vehículo, o que exista alguna disposición legal que lo obligue a aplicar la base contable del valor neto de liquidación.</w:t>
      </w:r>
    </w:p>
    <w:p w14:paraId="25B78E27" w14:textId="77777777" w:rsidR="00641FFE" w:rsidRPr="00D3168A" w:rsidRDefault="00641FFE" w:rsidP="00FC58BD">
      <w:pPr>
        <w:spacing w:after="0" w:line="240" w:lineRule="auto"/>
        <w:jc w:val="both"/>
        <w:rPr>
          <w:rFonts w:ascii="Arial" w:eastAsiaTheme="minorEastAsia" w:hAnsi="Arial" w:cs="Arial"/>
          <w:b/>
          <w:bCs/>
          <w:sz w:val="24"/>
          <w:szCs w:val="24"/>
        </w:rPr>
      </w:pPr>
    </w:p>
    <w:p w14:paraId="6252AC19" w14:textId="7339A8BE" w:rsidR="00FF6565" w:rsidRPr="00D3168A" w:rsidRDefault="00FF6565" w:rsidP="00FC58BD">
      <w:pPr>
        <w:pStyle w:val="Prrafodelista"/>
        <w:numPr>
          <w:ilvl w:val="0"/>
          <w:numId w:val="14"/>
        </w:numPr>
        <w:spacing w:after="0" w:line="240" w:lineRule="auto"/>
        <w:jc w:val="both"/>
        <w:rPr>
          <w:rFonts w:ascii="Arial" w:eastAsiaTheme="minorEastAsia" w:hAnsi="Arial" w:cs="Arial"/>
          <w:sz w:val="24"/>
          <w:szCs w:val="24"/>
        </w:rPr>
      </w:pPr>
      <w:r w:rsidRPr="00D3168A">
        <w:rPr>
          <w:rFonts w:ascii="Arial" w:eastAsiaTheme="minorEastAsia" w:hAnsi="Arial" w:cs="Arial"/>
          <w:b/>
          <w:bCs/>
          <w:sz w:val="24"/>
          <w:szCs w:val="24"/>
        </w:rPr>
        <w:t>Concepto No. 2020233501-001 de 19 de octubre de 2020 de la SFC</w:t>
      </w:r>
      <w:r w:rsidRPr="00D3168A">
        <w:rPr>
          <w:rFonts w:ascii="Arial" w:eastAsiaTheme="minorEastAsia" w:hAnsi="Arial" w:cs="Arial"/>
          <w:sz w:val="24"/>
          <w:szCs w:val="24"/>
        </w:rPr>
        <w:t>: mediante el cual precisa que en razón a las modificaciones contenidas en la Circular Externa 027 de 2020, en donde se incluyó la posibilidad de que las entidades vigiladas apliquen procedimientos de manera proporcional a su análisis de riesgo LA/FT y por ello debe tenerse presente “la facultad, para las entidades vigiladas, de diseñar formularios para recolectar la información necesaria a efectos de adelantar una adecuada y efectiva gestión de los riesgos LA/FT en los procedimientos de conocimiento del cliente. Tal modificación no obsta para que las entidades estén obligadas a tener a disposición del SFC los medios verificables que garanticen que cuentan con la información para adelantar un adecuada y efectiva gestión del riesgo LAFT.</w:t>
      </w:r>
    </w:p>
    <w:p w14:paraId="420CE67D" w14:textId="77777777" w:rsidR="00641FFE" w:rsidRPr="00D3168A" w:rsidRDefault="00641FFE" w:rsidP="00FC58BD">
      <w:pPr>
        <w:spacing w:after="0" w:line="240" w:lineRule="auto"/>
        <w:jc w:val="both"/>
        <w:rPr>
          <w:rFonts w:ascii="Arial" w:eastAsiaTheme="minorEastAsia" w:hAnsi="Arial" w:cs="Arial"/>
          <w:b/>
          <w:bCs/>
          <w:sz w:val="24"/>
          <w:szCs w:val="24"/>
        </w:rPr>
      </w:pPr>
    </w:p>
    <w:p w14:paraId="18A12303" w14:textId="134B15DA" w:rsidR="00FF6565" w:rsidRPr="00D3168A" w:rsidRDefault="00FF6565" w:rsidP="00FC58BD">
      <w:pPr>
        <w:pStyle w:val="Prrafodelista"/>
        <w:numPr>
          <w:ilvl w:val="0"/>
          <w:numId w:val="14"/>
        </w:numPr>
        <w:spacing w:after="0" w:line="240" w:lineRule="auto"/>
        <w:jc w:val="both"/>
        <w:rPr>
          <w:rFonts w:ascii="Arial" w:eastAsiaTheme="minorEastAsia" w:hAnsi="Arial" w:cs="Arial"/>
          <w:sz w:val="24"/>
          <w:szCs w:val="24"/>
        </w:rPr>
      </w:pPr>
      <w:r w:rsidRPr="00D3168A">
        <w:rPr>
          <w:rFonts w:ascii="Arial" w:eastAsiaTheme="minorEastAsia" w:hAnsi="Arial" w:cs="Arial"/>
          <w:b/>
          <w:bCs/>
          <w:sz w:val="24"/>
          <w:szCs w:val="24"/>
        </w:rPr>
        <w:t>Concepto No. 2021058181-001 de 31 de marzo de 2021 de la SFC</w:t>
      </w:r>
      <w:r w:rsidRPr="00D3168A">
        <w:rPr>
          <w:rFonts w:ascii="Arial" w:eastAsiaTheme="minorEastAsia" w:hAnsi="Arial" w:cs="Arial"/>
          <w:sz w:val="24"/>
          <w:szCs w:val="24"/>
        </w:rPr>
        <w:t>: mediante la cual señala que ante la imposibilidad de efectuar procedimientos de conocimiento de potenciales clientes, entidades vigiladas deberán realizar reporte de operaciones sospechosas.</w:t>
      </w:r>
    </w:p>
    <w:p w14:paraId="59236BD0" w14:textId="77777777" w:rsidR="00641FFE" w:rsidRPr="00D3168A" w:rsidRDefault="00641FFE" w:rsidP="00FC58BD">
      <w:pPr>
        <w:spacing w:after="0" w:line="240" w:lineRule="auto"/>
        <w:jc w:val="both"/>
        <w:rPr>
          <w:rFonts w:ascii="Arial" w:eastAsiaTheme="minorEastAsia" w:hAnsi="Arial" w:cs="Arial"/>
          <w:b/>
          <w:bCs/>
          <w:sz w:val="24"/>
          <w:szCs w:val="24"/>
        </w:rPr>
      </w:pPr>
    </w:p>
    <w:p w14:paraId="78C8DB17" w14:textId="78EBEFD6" w:rsidR="00FF6565" w:rsidRPr="00D3168A" w:rsidRDefault="00FF6565" w:rsidP="00FC58BD">
      <w:pPr>
        <w:pStyle w:val="Prrafodelista"/>
        <w:numPr>
          <w:ilvl w:val="0"/>
          <w:numId w:val="14"/>
        </w:numPr>
        <w:spacing w:after="0" w:line="240" w:lineRule="auto"/>
        <w:jc w:val="both"/>
        <w:rPr>
          <w:rFonts w:ascii="Arial" w:eastAsiaTheme="minorEastAsia" w:hAnsi="Arial" w:cs="Arial"/>
          <w:sz w:val="24"/>
          <w:szCs w:val="24"/>
        </w:rPr>
      </w:pPr>
      <w:r w:rsidRPr="00D3168A">
        <w:rPr>
          <w:rFonts w:ascii="Arial" w:eastAsiaTheme="minorEastAsia" w:hAnsi="Arial" w:cs="Arial"/>
          <w:b/>
          <w:bCs/>
          <w:sz w:val="24"/>
          <w:szCs w:val="24"/>
        </w:rPr>
        <w:t>Concepto No. 0066438 de 7 de mayo de 2021 de la SFC</w:t>
      </w:r>
      <w:r w:rsidRPr="00D3168A">
        <w:rPr>
          <w:rFonts w:ascii="Arial" w:eastAsiaTheme="minorEastAsia" w:hAnsi="Arial" w:cs="Arial"/>
          <w:sz w:val="24"/>
          <w:szCs w:val="24"/>
        </w:rPr>
        <w:t>: mediante el cual precisa la autorización que se necesita para modificar las condiciones establecidas en los reglamentos de los Fondos de Inversión Colectiva.</w:t>
      </w:r>
    </w:p>
    <w:p w14:paraId="5BBC5DC3" w14:textId="77FDCD3A" w:rsidR="2E1B6802" w:rsidRPr="00D3168A" w:rsidRDefault="2E1B6802" w:rsidP="00FC58BD">
      <w:pPr>
        <w:spacing w:after="0" w:line="240" w:lineRule="auto"/>
        <w:jc w:val="both"/>
        <w:rPr>
          <w:rFonts w:ascii="Arial" w:eastAsiaTheme="minorEastAsia" w:hAnsi="Arial" w:cs="Arial"/>
          <w:sz w:val="24"/>
          <w:szCs w:val="24"/>
        </w:rPr>
      </w:pPr>
    </w:p>
    <w:p w14:paraId="55A92D88" w14:textId="54E01047" w:rsidR="2E1B6802" w:rsidRPr="00D3168A" w:rsidRDefault="2E1B6802" w:rsidP="00FC58BD">
      <w:pPr>
        <w:pStyle w:val="Prrafodelista"/>
        <w:numPr>
          <w:ilvl w:val="0"/>
          <w:numId w:val="14"/>
        </w:numPr>
        <w:spacing w:after="0" w:line="240" w:lineRule="auto"/>
        <w:jc w:val="both"/>
        <w:rPr>
          <w:rFonts w:ascii="Arial" w:eastAsiaTheme="minorEastAsia" w:hAnsi="Arial" w:cs="Arial"/>
          <w:sz w:val="24"/>
          <w:szCs w:val="24"/>
        </w:rPr>
      </w:pPr>
      <w:r w:rsidRPr="00D3168A">
        <w:rPr>
          <w:rFonts w:ascii="Arial" w:eastAsiaTheme="minorEastAsia" w:hAnsi="Arial" w:cs="Arial"/>
          <w:b/>
          <w:bCs/>
          <w:sz w:val="24"/>
          <w:szCs w:val="24"/>
        </w:rPr>
        <w:t>Concepto No. 2007059749-001 del 28 de diciembre de 2007 de la SFC:</w:t>
      </w:r>
      <w:r w:rsidRPr="00D3168A">
        <w:rPr>
          <w:rFonts w:ascii="Arial" w:eastAsiaTheme="minorEastAsia" w:hAnsi="Arial" w:cs="Arial"/>
          <w:sz w:val="24"/>
          <w:szCs w:val="24"/>
        </w:rPr>
        <w:t xml:space="preserve"> mediante el cual realiza algunas precisiones respecto del conflicto de interés que se puede presentar en negocios fiduciarios (en especial de garantía), así como la posición dominante que puede llegar a existir entre matrices y filiales</w:t>
      </w:r>
      <w:r w:rsidRPr="00D3168A">
        <w:rPr>
          <w:rFonts w:ascii="Arial" w:eastAsiaTheme="minorEastAsia" w:hAnsi="Arial" w:cs="Arial"/>
          <w:i/>
          <w:iCs/>
          <w:sz w:val="24"/>
          <w:szCs w:val="24"/>
        </w:rPr>
        <w:t>.</w:t>
      </w:r>
    </w:p>
    <w:p w14:paraId="6DCD450E" w14:textId="58493600" w:rsidR="2E1B6802" w:rsidRPr="00D3168A" w:rsidRDefault="2E1B6802" w:rsidP="00FC58BD">
      <w:pPr>
        <w:spacing w:after="0" w:line="240" w:lineRule="auto"/>
        <w:jc w:val="both"/>
        <w:rPr>
          <w:rFonts w:ascii="Arial" w:eastAsiaTheme="minorEastAsia" w:hAnsi="Arial" w:cs="Arial"/>
          <w:i/>
          <w:iCs/>
          <w:sz w:val="24"/>
          <w:szCs w:val="24"/>
        </w:rPr>
      </w:pPr>
    </w:p>
    <w:p w14:paraId="5188FF15" w14:textId="55C4E5D1" w:rsidR="2E1B6802" w:rsidRPr="00D3168A" w:rsidRDefault="2E1B6802" w:rsidP="00FC58BD">
      <w:pPr>
        <w:pStyle w:val="Prrafodelista"/>
        <w:numPr>
          <w:ilvl w:val="0"/>
          <w:numId w:val="14"/>
        </w:numPr>
        <w:spacing w:after="0" w:line="240" w:lineRule="auto"/>
        <w:jc w:val="both"/>
        <w:rPr>
          <w:rFonts w:ascii="Arial" w:hAnsi="Arial" w:cs="Arial"/>
          <w:sz w:val="24"/>
          <w:szCs w:val="24"/>
        </w:rPr>
      </w:pPr>
      <w:r w:rsidRPr="00D3168A">
        <w:rPr>
          <w:rFonts w:ascii="Arial" w:eastAsiaTheme="minorEastAsia" w:hAnsi="Arial" w:cs="Arial"/>
          <w:b/>
          <w:bCs/>
          <w:sz w:val="24"/>
          <w:szCs w:val="24"/>
        </w:rPr>
        <w:t>Concepto No. 883 del 11 de julio de 2022 de la DIAN:</w:t>
      </w:r>
      <w:r w:rsidRPr="00D3168A">
        <w:rPr>
          <w:rFonts w:ascii="Arial" w:eastAsiaTheme="minorEastAsia" w:hAnsi="Arial" w:cs="Arial"/>
          <w:sz w:val="24"/>
          <w:szCs w:val="24"/>
        </w:rPr>
        <w:t xml:space="preserve"> mediante el cual se responden algunas inquietudes con relación al procedimiento tributario en caso de no identificar a todos los beneficiarios finales.</w:t>
      </w:r>
    </w:p>
    <w:p w14:paraId="3E8C6F65" w14:textId="28ED9906" w:rsidR="2427BE8C" w:rsidRPr="00D3168A" w:rsidRDefault="2427BE8C" w:rsidP="00FC58BD">
      <w:pPr>
        <w:spacing w:after="0" w:line="240" w:lineRule="auto"/>
        <w:jc w:val="both"/>
        <w:rPr>
          <w:rFonts w:ascii="Arial" w:eastAsiaTheme="minorEastAsia" w:hAnsi="Arial" w:cs="Arial"/>
          <w:sz w:val="24"/>
          <w:szCs w:val="24"/>
        </w:rPr>
      </w:pPr>
    </w:p>
    <w:p w14:paraId="081F75D3" w14:textId="64A69B71" w:rsidR="60A4A40D" w:rsidRPr="00D3168A" w:rsidRDefault="60A4A40D" w:rsidP="00FC58BD">
      <w:pPr>
        <w:pStyle w:val="Prrafodelista"/>
        <w:numPr>
          <w:ilvl w:val="0"/>
          <w:numId w:val="14"/>
        </w:numPr>
        <w:spacing w:after="0" w:line="240" w:lineRule="auto"/>
        <w:jc w:val="both"/>
        <w:rPr>
          <w:rFonts w:ascii="Arial" w:hAnsi="Arial" w:cs="Arial"/>
          <w:sz w:val="24"/>
          <w:szCs w:val="24"/>
        </w:rPr>
      </w:pPr>
      <w:r w:rsidRPr="00D3168A">
        <w:rPr>
          <w:rFonts w:ascii="Arial" w:eastAsiaTheme="minorEastAsia" w:hAnsi="Arial" w:cs="Arial"/>
          <w:b/>
          <w:bCs/>
          <w:sz w:val="24"/>
          <w:szCs w:val="24"/>
        </w:rPr>
        <w:t>Concepto Unificado No. 0106 del 22 de agosto de 2022 de la DIAN</w:t>
      </w:r>
      <w:r w:rsidRPr="00D3168A">
        <w:rPr>
          <w:rFonts w:ascii="Arial" w:eastAsiaTheme="minorEastAsia" w:hAnsi="Arial" w:cs="Arial"/>
          <w:sz w:val="24"/>
          <w:szCs w:val="24"/>
        </w:rPr>
        <w:t xml:space="preserve">: </w:t>
      </w:r>
      <w:r w:rsidR="75FC319A" w:rsidRPr="00D3168A">
        <w:rPr>
          <w:rFonts w:ascii="Arial" w:eastAsia="Calibri" w:hAnsi="Arial" w:cs="Arial"/>
          <w:sz w:val="24"/>
          <w:szCs w:val="24"/>
        </w:rPr>
        <w:t>mediante el cual se señala que el deber de facturar constituye una obligación fiscal independientemente de la naturaleza jurídica de una entidad o persona, de su calidad de contribuyente o no, y de la clase de contrato o supervisión que se advierta y en los términos de los artículos 615, 616, 616-1 y 617 del Estatuto Tributario vigentes, se cumple con la expedición de la factura de venta o los documentos equivalentes a la misma, documentos que deben presentarse como soporte de costos, gastos o impuesto descontables, de conformidad con el artículo 771-2 del Estatuto Tributario.</w:t>
      </w:r>
    </w:p>
    <w:p w14:paraId="101CD2E7" w14:textId="77777777" w:rsidR="00DC5802" w:rsidRPr="00D3168A" w:rsidRDefault="00DC5802" w:rsidP="00FC58BD">
      <w:pPr>
        <w:pStyle w:val="Prrafodelista"/>
        <w:spacing w:after="0" w:line="240" w:lineRule="auto"/>
        <w:jc w:val="both"/>
        <w:rPr>
          <w:rFonts w:ascii="Arial" w:hAnsi="Arial" w:cs="Arial"/>
          <w:sz w:val="24"/>
          <w:szCs w:val="24"/>
        </w:rPr>
      </w:pPr>
    </w:p>
    <w:p w14:paraId="7743A858" w14:textId="31AA0D3C" w:rsidR="00DC5802" w:rsidRPr="00D3168A" w:rsidRDefault="00DC5802" w:rsidP="00FC58BD">
      <w:pPr>
        <w:pStyle w:val="Default"/>
        <w:numPr>
          <w:ilvl w:val="0"/>
          <w:numId w:val="14"/>
        </w:numPr>
        <w:shd w:val="clear" w:color="auto" w:fill="FFFFFF" w:themeFill="background1"/>
        <w:tabs>
          <w:tab w:val="left" w:pos="8222"/>
        </w:tabs>
        <w:jc w:val="both"/>
        <w:rPr>
          <w:rFonts w:eastAsiaTheme="minorEastAsia"/>
          <w:b/>
          <w:bCs/>
          <w:color w:val="auto"/>
        </w:rPr>
      </w:pPr>
      <w:r w:rsidRPr="00D3168A">
        <w:rPr>
          <w:rStyle w:val="Hipervnculo"/>
          <w:rFonts w:eastAsiaTheme="minorEastAsia"/>
          <w:b/>
          <w:bCs/>
          <w:color w:val="auto"/>
        </w:rPr>
        <w:t xml:space="preserve">Concepto No. </w:t>
      </w:r>
      <w:r w:rsidRPr="00D3168A">
        <w:rPr>
          <w:b/>
          <w:bCs/>
          <w:color w:val="auto"/>
        </w:rPr>
        <w:t>100208192-1288 del 21 de octubre de 2022</w:t>
      </w:r>
      <w:r w:rsidR="00E81CD1" w:rsidRPr="00D3168A">
        <w:rPr>
          <w:b/>
          <w:bCs/>
          <w:color w:val="auto"/>
        </w:rPr>
        <w:t xml:space="preserve"> de la DIAN: </w:t>
      </w:r>
      <w:r w:rsidR="00E81CD1" w:rsidRPr="00D3168A">
        <w:rPr>
          <w:color w:val="auto"/>
        </w:rPr>
        <w:t xml:space="preserve">mediante el cual </w:t>
      </w:r>
      <w:r w:rsidRPr="00D3168A">
        <w:rPr>
          <w:color w:val="auto"/>
        </w:rPr>
        <w:t>absuelve la consulta sobre si los Encargos Fiduciarios están obligados o no a reportar información en el RUB.</w:t>
      </w:r>
    </w:p>
    <w:p w14:paraId="62CEFA2A" w14:textId="77777777" w:rsidR="00E81CD1" w:rsidRPr="00D3168A" w:rsidRDefault="00E81CD1" w:rsidP="00E81CD1">
      <w:pPr>
        <w:pStyle w:val="Prrafodelista"/>
        <w:rPr>
          <w:rStyle w:val="Hipervnculo"/>
          <w:rFonts w:eastAsiaTheme="minorEastAsia"/>
          <w:b/>
          <w:bCs/>
          <w:color w:val="auto"/>
        </w:rPr>
      </w:pPr>
    </w:p>
    <w:p w14:paraId="57E40CE1" w14:textId="6125165B" w:rsidR="00E81CD1" w:rsidRPr="00D3168A" w:rsidRDefault="00E81CD1" w:rsidP="00E81CD1">
      <w:pPr>
        <w:pStyle w:val="Prrafodelista"/>
        <w:numPr>
          <w:ilvl w:val="0"/>
          <w:numId w:val="14"/>
        </w:numPr>
        <w:shd w:val="clear" w:color="auto" w:fill="FFFFFF" w:themeFill="background1"/>
        <w:tabs>
          <w:tab w:val="left" w:pos="8222"/>
        </w:tabs>
        <w:spacing w:after="0" w:line="240" w:lineRule="auto"/>
        <w:jc w:val="both"/>
        <w:rPr>
          <w:rStyle w:val="Hipervnculo"/>
          <w:rFonts w:ascii="Arial" w:eastAsia="Calibri" w:hAnsi="Arial" w:cs="Arial"/>
          <w:color w:val="auto"/>
          <w:sz w:val="24"/>
          <w:szCs w:val="24"/>
          <w:lang w:val="es-ES"/>
        </w:rPr>
      </w:pPr>
      <w:r w:rsidRPr="00D3168A">
        <w:rPr>
          <w:rFonts w:ascii="Arial" w:eastAsia="Calibri" w:hAnsi="Arial" w:cs="Arial"/>
          <w:b/>
          <w:bCs/>
          <w:sz w:val="24"/>
          <w:szCs w:val="24"/>
          <w:lang w:val="es-ES"/>
        </w:rPr>
        <w:lastRenderedPageBreak/>
        <w:t>Concepto No. 000S2023004180 del 21 de julio del 2023 de la DIAN:</w:t>
      </w:r>
      <w:r w:rsidRPr="00D3168A">
        <w:rPr>
          <w:rFonts w:ascii="Arial" w:eastAsia="Calibri" w:hAnsi="Arial" w:cs="Arial"/>
          <w:sz w:val="24"/>
          <w:szCs w:val="24"/>
          <w:lang w:val="es-ES"/>
        </w:rPr>
        <w:t xml:space="preserve"> por medio de la cual se emite concepto sobre las contribuciones especiales de obra pública suscritos por un patrimonio autónomo, cuyo fideicomitente es una entidad pública </w:t>
      </w:r>
      <w:r w:rsidRPr="00D3168A">
        <w:rPr>
          <w:rFonts w:ascii="Arial" w:hAnsi="Arial" w:cs="Arial"/>
          <w:sz w:val="24"/>
          <w:szCs w:val="24"/>
        </w:rPr>
        <w:t xml:space="preserve">y donde los recursos destinados a la ejecución del mencionado contrato también son de naturaleza publica. </w:t>
      </w:r>
    </w:p>
    <w:p w14:paraId="66A62D18" w14:textId="77777777" w:rsidR="00DC5802" w:rsidRPr="00D3168A" w:rsidRDefault="00DC5802" w:rsidP="00FC58BD">
      <w:pPr>
        <w:pStyle w:val="Prrafodelista"/>
        <w:spacing w:after="0" w:line="240" w:lineRule="auto"/>
        <w:jc w:val="both"/>
        <w:rPr>
          <w:rFonts w:ascii="Arial" w:hAnsi="Arial" w:cs="Arial"/>
          <w:sz w:val="24"/>
          <w:szCs w:val="24"/>
        </w:rPr>
      </w:pPr>
    </w:p>
    <w:p w14:paraId="4C89F99D" w14:textId="1A35DADB" w:rsidR="00FF6565" w:rsidRPr="00D3168A" w:rsidRDefault="00FF6565" w:rsidP="00FC58BD">
      <w:pPr>
        <w:spacing w:after="0" w:line="240" w:lineRule="auto"/>
        <w:jc w:val="both"/>
        <w:rPr>
          <w:rFonts w:ascii="Arial" w:eastAsiaTheme="minorEastAsia" w:hAnsi="Arial" w:cs="Arial"/>
          <w:sz w:val="24"/>
          <w:szCs w:val="24"/>
        </w:rPr>
      </w:pPr>
    </w:p>
    <w:p w14:paraId="6439EA67" w14:textId="77777777" w:rsidR="00FF6565" w:rsidRPr="00D3168A" w:rsidRDefault="00FF6565" w:rsidP="00FC58BD">
      <w:pPr>
        <w:spacing w:after="0" w:line="240" w:lineRule="auto"/>
        <w:jc w:val="both"/>
        <w:rPr>
          <w:rFonts w:ascii="Arial" w:eastAsiaTheme="minorEastAsia" w:hAnsi="Arial" w:cs="Arial"/>
          <w:b/>
          <w:bCs/>
          <w:sz w:val="24"/>
          <w:szCs w:val="24"/>
        </w:rPr>
      </w:pPr>
      <w:r w:rsidRPr="00D3168A">
        <w:rPr>
          <w:rFonts w:ascii="Arial" w:eastAsiaTheme="minorEastAsia" w:hAnsi="Arial" w:cs="Arial"/>
          <w:b/>
          <w:bCs/>
          <w:sz w:val="24"/>
          <w:szCs w:val="24"/>
          <w:u w:val="single"/>
        </w:rPr>
        <w:t>SENTENCIAS</w:t>
      </w:r>
      <w:r w:rsidRPr="00D3168A">
        <w:rPr>
          <w:rFonts w:ascii="Arial" w:eastAsiaTheme="minorEastAsia" w:hAnsi="Arial" w:cs="Arial"/>
          <w:b/>
          <w:bCs/>
          <w:sz w:val="24"/>
          <w:szCs w:val="24"/>
        </w:rPr>
        <w:t>:</w:t>
      </w:r>
    </w:p>
    <w:p w14:paraId="0A834A42" w14:textId="77777777" w:rsidR="00641FFE" w:rsidRPr="00D3168A" w:rsidRDefault="00641FFE" w:rsidP="00FC58BD">
      <w:pPr>
        <w:spacing w:after="0" w:line="240" w:lineRule="auto"/>
        <w:jc w:val="both"/>
        <w:rPr>
          <w:rFonts w:ascii="Arial" w:eastAsiaTheme="minorEastAsia" w:hAnsi="Arial" w:cs="Arial"/>
          <w:b/>
          <w:bCs/>
          <w:sz w:val="24"/>
          <w:szCs w:val="24"/>
        </w:rPr>
      </w:pPr>
    </w:p>
    <w:p w14:paraId="1CE2609D" w14:textId="4E6B6EB7" w:rsidR="00FF6565" w:rsidRPr="00D3168A" w:rsidRDefault="00FF6565" w:rsidP="00FC58BD">
      <w:pPr>
        <w:pStyle w:val="Prrafodelista"/>
        <w:numPr>
          <w:ilvl w:val="0"/>
          <w:numId w:val="22"/>
        </w:numPr>
        <w:spacing w:after="0" w:line="240" w:lineRule="auto"/>
        <w:jc w:val="both"/>
        <w:rPr>
          <w:rFonts w:ascii="Arial" w:eastAsiaTheme="minorEastAsia" w:hAnsi="Arial" w:cs="Arial"/>
          <w:sz w:val="24"/>
          <w:szCs w:val="24"/>
        </w:rPr>
      </w:pPr>
      <w:r w:rsidRPr="00D3168A">
        <w:rPr>
          <w:rFonts w:ascii="Arial" w:eastAsiaTheme="minorEastAsia" w:hAnsi="Arial" w:cs="Arial"/>
          <w:b/>
          <w:bCs/>
          <w:sz w:val="24"/>
          <w:szCs w:val="24"/>
        </w:rPr>
        <w:t>SU 041 de 6 de febrero de 2020 de la Corte Constitucional</w:t>
      </w:r>
      <w:r w:rsidRPr="00D3168A">
        <w:rPr>
          <w:rFonts w:ascii="Arial" w:eastAsiaTheme="minorEastAsia" w:hAnsi="Arial" w:cs="Arial"/>
          <w:sz w:val="24"/>
          <w:szCs w:val="24"/>
        </w:rPr>
        <w:t xml:space="preserve"> - Reconocimiento y pago de la sanción moratoria por el pago tardío de las cesantías.</w:t>
      </w:r>
    </w:p>
    <w:p w14:paraId="2ABFB69F" w14:textId="77777777" w:rsidR="00641FFE" w:rsidRPr="00D3168A" w:rsidRDefault="00641FFE" w:rsidP="00FC58BD">
      <w:pPr>
        <w:spacing w:after="0" w:line="240" w:lineRule="auto"/>
        <w:jc w:val="both"/>
        <w:rPr>
          <w:rFonts w:ascii="Arial" w:eastAsiaTheme="minorEastAsia" w:hAnsi="Arial" w:cs="Arial"/>
          <w:sz w:val="24"/>
          <w:szCs w:val="24"/>
          <w:u w:val="single"/>
        </w:rPr>
      </w:pPr>
    </w:p>
    <w:p w14:paraId="49B34088" w14:textId="05445D66" w:rsidR="00FF6565" w:rsidRPr="00D3168A" w:rsidRDefault="00FF6565" w:rsidP="00FC58BD">
      <w:pPr>
        <w:spacing w:after="0" w:line="240" w:lineRule="auto"/>
        <w:jc w:val="both"/>
        <w:rPr>
          <w:rFonts w:ascii="Arial" w:eastAsiaTheme="minorEastAsia" w:hAnsi="Arial" w:cs="Arial"/>
          <w:b/>
          <w:bCs/>
          <w:sz w:val="24"/>
          <w:szCs w:val="24"/>
        </w:rPr>
      </w:pPr>
      <w:r w:rsidRPr="00D3168A">
        <w:rPr>
          <w:rFonts w:ascii="Arial" w:eastAsiaTheme="minorEastAsia" w:hAnsi="Arial" w:cs="Arial"/>
          <w:b/>
          <w:bCs/>
          <w:sz w:val="24"/>
          <w:szCs w:val="24"/>
          <w:u w:val="single"/>
        </w:rPr>
        <w:t>OFICIOS</w:t>
      </w:r>
      <w:r w:rsidRPr="00D3168A">
        <w:rPr>
          <w:rFonts w:ascii="Arial" w:eastAsiaTheme="minorEastAsia" w:hAnsi="Arial" w:cs="Arial"/>
          <w:b/>
          <w:bCs/>
          <w:sz w:val="24"/>
          <w:szCs w:val="24"/>
        </w:rPr>
        <w:t>:</w:t>
      </w:r>
    </w:p>
    <w:p w14:paraId="4AF7BC6A" w14:textId="77777777" w:rsidR="00641FFE" w:rsidRPr="00D3168A" w:rsidRDefault="00641FFE" w:rsidP="00FC58BD">
      <w:pPr>
        <w:spacing w:after="0" w:line="240" w:lineRule="auto"/>
        <w:jc w:val="both"/>
        <w:rPr>
          <w:rFonts w:ascii="Arial" w:eastAsiaTheme="minorEastAsia" w:hAnsi="Arial" w:cs="Arial"/>
          <w:b/>
          <w:bCs/>
          <w:sz w:val="24"/>
          <w:szCs w:val="24"/>
        </w:rPr>
      </w:pPr>
    </w:p>
    <w:p w14:paraId="7E6DE046" w14:textId="77777777" w:rsidR="003C33A0" w:rsidRPr="00D3168A" w:rsidRDefault="00FF6565" w:rsidP="00FC58BD">
      <w:pPr>
        <w:pStyle w:val="Prrafodelista"/>
        <w:numPr>
          <w:ilvl w:val="0"/>
          <w:numId w:val="22"/>
        </w:numPr>
        <w:shd w:val="clear" w:color="auto" w:fill="FFFFFF" w:themeFill="background1"/>
        <w:spacing w:after="0" w:line="240" w:lineRule="auto"/>
        <w:jc w:val="both"/>
        <w:rPr>
          <w:rFonts w:ascii="Arial" w:hAnsi="Arial" w:cs="Arial"/>
          <w:sz w:val="24"/>
          <w:szCs w:val="24"/>
        </w:rPr>
      </w:pPr>
      <w:r w:rsidRPr="00D3168A">
        <w:rPr>
          <w:rFonts w:ascii="Arial" w:eastAsiaTheme="minorEastAsia" w:hAnsi="Arial" w:cs="Arial"/>
          <w:b/>
          <w:bCs/>
          <w:sz w:val="24"/>
          <w:szCs w:val="24"/>
        </w:rPr>
        <w:t>Oficio 220-116294 del 15 de julio de 2020 expedido por la Superintendencia de Sociedades</w:t>
      </w:r>
      <w:r w:rsidRPr="00D3168A">
        <w:rPr>
          <w:rFonts w:ascii="Arial" w:eastAsiaTheme="minorEastAsia" w:hAnsi="Arial" w:cs="Arial"/>
          <w:sz w:val="24"/>
          <w:szCs w:val="24"/>
        </w:rPr>
        <w:t>: mediante el cual se precisa que "... teniendo en cuenta que la finalidad del contrato de fiducia en garantía es avalar el cumplimiento de obligaciones contraídas con terceros, esto implica que efectivamente sea una garantía mobiliaria".</w:t>
      </w:r>
    </w:p>
    <w:p w14:paraId="73CBEB8E" w14:textId="77777777" w:rsidR="003C33A0" w:rsidRPr="00D3168A" w:rsidRDefault="003C33A0" w:rsidP="00FC58BD">
      <w:pPr>
        <w:pStyle w:val="Prrafodelista"/>
        <w:shd w:val="clear" w:color="auto" w:fill="FFFFFF" w:themeFill="background1"/>
        <w:spacing w:after="0" w:line="240" w:lineRule="auto"/>
        <w:jc w:val="both"/>
        <w:rPr>
          <w:rFonts w:ascii="Arial" w:hAnsi="Arial" w:cs="Arial"/>
          <w:sz w:val="24"/>
          <w:szCs w:val="24"/>
        </w:rPr>
      </w:pPr>
    </w:p>
    <w:p w14:paraId="42360F6B" w14:textId="5841EA72" w:rsidR="003C33A0" w:rsidRPr="00D3168A" w:rsidRDefault="00FF6565" w:rsidP="00FC58BD">
      <w:pPr>
        <w:pStyle w:val="Prrafodelista"/>
        <w:numPr>
          <w:ilvl w:val="0"/>
          <w:numId w:val="22"/>
        </w:numPr>
        <w:shd w:val="clear" w:color="auto" w:fill="FFFFFF" w:themeFill="background1"/>
        <w:spacing w:after="0" w:line="240" w:lineRule="auto"/>
        <w:jc w:val="both"/>
        <w:rPr>
          <w:rFonts w:ascii="Arial" w:hAnsi="Arial" w:cs="Arial"/>
          <w:sz w:val="24"/>
          <w:szCs w:val="24"/>
        </w:rPr>
      </w:pPr>
      <w:r w:rsidRPr="00D3168A">
        <w:rPr>
          <w:rFonts w:ascii="Arial" w:eastAsiaTheme="minorEastAsia" w:hAnsi="Arial" w:cs="Arial"/>
          <w:b/>
          <w:bCs/>
          <w:sz w:val="24"/>
          <w:szCs w:val="24"/>
        </w:rPr>
        <w:t>Oficio No 220-001937 de 14 de enero de 2021 expedido por la Superintendencia de Sociedades</w:t>
      </w:r>
      <w:r w:rsidRPr="00D3168A">
        <w:rPr>
          <w:rFonts w:ascii="Arial" w:eastAsiaTheme="minorEastAsia" w:hAnsi="Arial" w:cs="Arial"/>
          <w:sz w:val="24"/>
          <w:szCs w:val="24"/>
        </w:rPr>
        <w:t>: mediante la cual precisa la compra de derechos patrimoniales de contenido crediticio derivados de operaciones de libranza en posición propia.</w:t>
      </w:r>
    </w:p>
    <w:p w14:paraId="2EFA55B6" w14:textId="77777777" w:rsidR="003C33A0" w:rsidRPr="00D3168A" w:rsidRDefault="003C33A0" w:rsidP="00FC58BD">
      <w:pPr>
        <w:pStyle w:val="Prrafodelista"/>
        <w:spacing w:after="0" w:line="240" w:lineRule="auto"/>
        <w:jc w:val="both"/>
        <w:rPr>
          <w:rStyle w:val="Hipervnculo"/>
          <w:rFonts w:ascii="Arial" w:eastAsiaTheme="minorEastAsia" w:hAnsi="Arial" w:cs="Arial"/>
          <w:b/>
          <w:bCs/>
          <w:color w:val="auto"/>
          <w:sz w:val="24"/>
          <w:szCs w:val="24"/>
        </w:rPr>
      </w:pPr>
    </w:p>
    <w:p w14:paraId="788D7713" w14:textId="2F103A05" w:rsidR="00D555E8" w:rsidRPr="00D3168A" w:rsidRDefault="0030207D" w:rsidP="00FC58BD">
      <w:pPr>
        <w:pStyle w:val="Prrafodelista"/>
        <w:numPr>
          <w:ilvl w:val="0"/>
          <w:numId w:val="22"/>
        </w:numPr>
        <w:shd w:val="clear" w:color="auto" w:fill="FFFFFF" w:themeFill="background1"/>
        <w:spacing w:after="0" w:line="240" w:lineRule="auto"/>
        <w:jc w:val="both"/>
        <w:rPr>
          <w:rFonts w:ascii="Arial" w:eastAsiaTheme="minorEastAsia" w:hAnsi="Arial" w:cs="Arial"/>
          <w:b/>
          <w:bCs/>
          <w:sz w:val="24"/>
          <w:szCs w:val="24"/>
        </w:rPr>
      </w:pPr>
      <w:r w:rsidRPr="00D3168A">
        <w:rPr>
          <w:rStyle w:val="Hipervnculo"/>
          <w:rFonts w:ascii="Arial" w:eastAsiaTheme="minorEastAsia" w:hAnsi="Arial" w:cs="Arial"/>
          <w:b/>
          <w:bCs/>
          <w:color w:val="auto"/>
          <w:sz w:val="24"/>
          <w:szCs w:val="24"/>
        </w:rPr>
        <w:t xml:space="preserve">Oficio No. </w:t>
      </w:r>
      <w:r w:rsidRPr="00D3168A">
        <w:rPr>
          <w:rFonts w:ascii="Arial" w:hAnsi="Arial" w:cs="Arial"/>
          <w:b/>
          <w:bCs/>
          <w:sz w:val="24"/>
          <w:szCs w:val="24"/>
        </w:rPr>
        <w:t>2022196326-001-000 del 22 de diciembre de 2022 expedido por la Superintendencia Financiera de Colombia</w:t>
      </w:r>
      <w:r w:rsidRPr="00D3168A">
        <w:rPr>
          <w:rFonts w:ascii="Arial" w:hAnsi="Arial" w:cs="Arial"/>
          <w:sz w:val="24"/>
          <w:szCs w:val="24"/>
        </w:rPr>
        <w:t xml:space="preserve"> mediante el cual ese órgano de control da respuesta </w:t>
      </w:r>
      <w:r w:rsidR="003C33A0" w:rsidRPr="00D3168A">
        <w:rPr>
          <w:rFonts w:ascii="Arial" w:hAnsi="Arial" w:cs="Arial"/>
          <w:sz w:val="24"/>
          <w:szCs w:val="24"/>
        </w:rPr>
        <w:t xml:space="preserve">respecto del </w:t>
      </w:r>
      <w:r w:rsidRPr="00D3168A">
        <w:rPr>
          <w:rFonts w:ascii="Arial" w:hAnsi="Arial" w:cs="Arial"/>
          <w:sz w:val="24"/>
          <w:szCs w:val="24"/>
        </w:rPr>
        <w:t>plazo de implementación de la Circular 011 de 2022 (Registro de Beneficiarios Finales de la DIAN).</w:t>
      </w:r>
    </w:p>
    <w:p w14:paraId="23BEB2DC" w14:textId="77777777" w:rsidR="00D555E8" w:rsidRPr="00D3168A" w:rsidRDefault="00D555E8" w:rsidP="00FC58BD">
      <w:pPr>
        <w:pStyle w:val="Prrafodelista"/>
        <w:jc w:val="both"/>
        <w:rPr>
          <w:rStyle w:val="Hipervnculo"/>
          <w:rFonts w:ascii="Arial" w:eastAsiaTheme="minorEastAsia" w:hAnsi="Arial" w:cs="Arial"/>
          <w:b/>
          <w:bCs/>
          <w:color w:val="auto"/>
          <w:sz w:val="24"/>
          <w:szCs w:val="24"/>
        </w:rPr>
      </w:pPr>
    </w:p>
    <w:p w14:paraId="1C8E8CDD" w14:textId="7D25E51A" w:rsidR="00D555E8" w:rsidRPr="00D3168A" w:rsidRDefault="008545C6" w:rsidP="00FC58BD">
      <w:pPr>
        <w:pStyle w:val="Prrafodelista"/>
        <w:numPr>
          <w:ilvl w:val="0"/>
          <w:numId w:val="22"/>
        </w:numPr>
        <w:shd w:val="clear" w:color="auto" w:fill="FFFFFF" w:themeFill="background1"/>
        <w:spacing w:after="0" w:line="240" w:lineRule="auto"/>
        <w:jc w:val="both"/>
        <w:rPr>
          <w:rStyle w:val="Hipervnculo"/>
          <w:rFonts w:ascii="Arial" w:eastAsiaTheme="minorEastAsia" w:hAnsi="Arial" w:cs="Arial"/>
          <w:b/>
          <w:bCs/>
          <w:color w:val="auto"/>
          <w:sz w:val="24"/>
          <w:szCs w:val="24"/>
        </w:rPr>
      </w:pPr>
      <w:hyperlink r:id="rId197" w:history="1">
        <w:r w:rsidR="00D555E8" w:rsidRPr="00D3168A">
          <w:rPr>
            <w:rStyle w:val="Hipervnculo"/>
            <w:rFonts w:ascii="Arial" w:eastAsiaTheme="minorEastAsia" w:hAnsi="Arial" w:cs="Arial"/>
            <w:b/>
            <w:bCs/>
            <w:color w:val="auto"/>
            <w:sz w:val="24"/>
            <w:szCs w:val="24"/>
          </w:rPr>
          <w:t>Oficio 907880 del 21 de octubre del 2022 expedido por la Dian</w:t>
        </w:r>
      </w:hyperlink>
      <w:r w:rsidR="00D555E8" w:rsidRPr="00D3168A">
        <w:rPr>
          <w:rStyle w:val="Hipervnculo"/>
          <w:rFonts w:ascii="Arial" w:eastAsiaTheme="minorEastAsia" w:hAnsi="Arial" w:cs="Arial"/>
          <w:b/>
          <w:bCs/>
          <w:color w:val="auto"/>
          <w:sz w:val="24"/>
          <w:szCs w:val="24"/>
        </w:rPr>
        <w:t xml:space="preserve">, </w:t>
      </w:r>
      <w:r w:rsidR="00D555E8" w:rsidRPr="00D3168A">
        <w:rPr>
          <w:rStyle w:val="Hipervnculo"/>
          <w:rFonts w:ascii="Arial" w:eastAsiaTheme="minorEastAsia" w:hAnsi="Arial" w:cs="Arial"/>
          <w:color w:val="auto"/>
          <w:sz w:val="24"/>
          <w:szCs w:val="24"/>
        </w:rPr>
        <w:t xml:space="preserve">sobre el momento en que se considera que las personas jurídicas extranjeras que realicen inversiones de portafolio en Colombia se encuentran obligadas a hacer el registro inicial de beneficiarios finales en el RUB de la Dian. </w:t>
      </w:r>
    </w:p>
    <w:p w14:paraId="6CB6291C" w14:textId="77777777" w:rsidR="003C33A0" w:rsidRPr="00D3168A" w:rsidRDefault="003C33A0" w:rsidP="00FC58BD">
      <w:pPr>
        <w:shd w:val="clear" w:color="auto" w:fill="FFFFFF" w:themeFill="background1"/>
        <w:spacing w:after="0" w:line="240" w:lineRule="auto"/>
        <w:jc w:val="both"/>
        <w:rPr>
          <w:rStyle w:val="Hipervnculo"/>
          <w:rFonts w:ascii="Arial" w:eastAsiaTheme="minorEastAsia" w:hAnsi="Arial" w:cs="Arial"/>
          <w:b/>
          <w:bCs/>
          <w:color w:val="auto"/>
          <w:sz w:val="24"/>
          <w:szCs w:val="24"/>
        </w:rPr>
      </w:pPr>
    </w:p>
    <w:p w14:paraId="28D28F72" w14:textId="6FA01E45" w:rsidR="05B3B543" w:rsidRPr="00D3168A" w:rsidRDefault="05B3B543" w:rsidP="00FC58BD">
      <w:pPr>
        <w:shd w:val="clear" w:color="auto" w:fill="FFFFFF" w:themeFill="background1"/>
        <w:spacing w:after="0" w:line="240" w:lineRule="auto"/>
        <w:jc w:val="both"/>
        <w:rPr>
          <w:rStyle w:val="Hipervnculo"/>
          <w:rFonts w:ascii="Arial" w:eastAsiaTheme="minorEastAsia" w:hAnsi="Arial" w:cs="Arial"/>
          <w:b/>
          <w:bCs/>
          <w:color w:val="auto"/>
          <w:sz w:val="24"/>
          <w:szCs w:val="24"/>
          <w:u w:val="single"/>
        </w:rPr>
      </w:pPr>
      <w:r w:rsidRPr="00D3168A">
        <w:rPr>
          <w:rStyle w:val="Hipervnculo"/>
          <w:rFonts w:ascii="Arial" w:eastAsiaTheme="minorEastAsia" w:hAnsi="Arial" w:cs="Arial"/>
          <w:b/>
          <w:bCs/>
          <w:color w:val="auto"/>
          <w:sz w:val="24"/>
          <w:szCs w:val="24"/>
          <w:u w:val="single"/>
        </w:rPr>
        <w:t>TELETRABAJO</w:t>
      </w:r>
      <w:r w:rsidR="6101A108" w:rsidRPr="00D3168A">
        <w:rPr>
          <w:rStyle w:val="Hipervnculo"/>
          <w:rFonts w:ascii="Arial" w:eastAsiaTheme="minorEastAsia" w:hAnsi="Arial" w:cs="Arial"/>
          <w:b/>
          <w:bCs/>
          <w:color w:val="auto"/>
          <w:sz w:val="24"/>
          <w:szCs w:val="24"/>
          <w:u w:val="single"/>
        </w:rPr>
        <w:t>:</w:t>
      </w:r>
    </w:p>
    <w:p w14:paraId="4800A120" w14:textId="4AD17370" w:rsidR="45BBA3A0" w:rsidRPr="00D3168A" w:rsidRDefault="45BBA3A0" w:rsidP="00FC58BD">
      <w:pPr>
        <w:shd w:val="clear" w:color="auto" w:fill="FFFFFF" w:themeFill="background1"/>
        <w:spacing w:after="0" w:line="240" w:lineRule="auto"/>
        <w:jc w:val="both"/>
        <w:rPr>
          <w:rStyle w:val="Hipervnculo"/>
          <w:rFonts w:ascii="Arial" w:eastAsiaTheme="minorEastAsia" w:hAnsi="Arial" w:cs="Arial"/>
          <w:b/>
          <w:bCs/>
          <w:color w:val="auto"/>
          <w:sz w:val="24"/>
          <w:szCs w:val="24"/>
          <w:u w:val="single"/>
        </w:rPr>
      </w:pPr>
    </w:p>
    <w:p w14:paraId="48FC3529" w14:textId="46BF1B50" w:rsidR="4ADF6986" w:rsidRPr="00D3168A" w:rsidRDefault="4ADF6986" w:rsidP="00FC58BD">
      <w:pPr>
        <w:numPr>
          <w:ilvl w:val="0"/>
          <w:numId w:val="2"/>
        </w:numPr>
        <w:tabs>
          <w:tab w:val="left" w:pos="8222"/>
        </w:tabs>
        <w:spacing w:after="0" w:line="240" w:lineRule="auto"/>
        <w:jc w:val="both"/>
        <w:rPr>
          <w:rFonts w:ascii="Arial" w:eastAsiaTheme="minorEastAsia" w:hAnsi="Arial" w:cs="Arial"/>
          <w:sz w:val="24"/>
          <w:szCs w:val="24"/>
          <w:lang w:val="es-ES" w:eastAsia="es-CO"/>
        </w:rPr>
      </w:pPr>
      <w:r w:rsidRPr="00D3168A">
        <w:rPr>
          <w:rFonts w:ascii="Arial" w:eastAsiaTheme="minorEastAsia" w:hAnsi="Arial" w:cs="Arial"/>
          <w:b/>
          <w:bCs/>
          <w:sz w:val="24"/>
          <w:szCs w:val="24"/>
          <w:lang w:val="es-ES" w:eastAsia="es-CO"/>
        </w:rPr>
        <w:t>Ley 1221 de 2008</w:t>
      </w:r>
      <w:r w:rsidRPr="00D3168A">
        <w:rPr>
          <w:rFonts w:ascii="Arial" w:eastAsiaTheme="minorEastAsia" w:hAnsi="Arial" w:cs="Arial"/>
          <w:sz w:val="24"/>
          <w:szCs w:val="24"/>
          <w:lang w:val="es-ES" w:eastAsia="es-CO"/>
        </w:rPr>
        <w:t>: Por la cual se establecen normas para promover y regular el Teletrabajo y se dictan otras disposiciones.</w:t>
      </w:r>
    </w:p>
    <w:p w14:paraId="3F29DB3E" w14:textId="411746D1" w:rsidR="4ADF6986" w:rsidRPr="00D3168A" w:rsidRDefault="4ADF6986" w:rsidP="00FC58BD">
      <w:pPr>
        <w:pStyle w:val="Prrafodelista"/>
        <w:numPr>
          <w:ilvl w:val="0"/>
          <w:numId w:val="2"/>
        </w:numPr>
        <w:tabs>
          <w:tab w:val="left" w:pos="8222"/>
        </w:tabs>
        <w:spacing w:after="0" w:line="240" w:lineRule="auto"/>
        <w:jc w:val="both"/>
        <w:rPr>
          <w:rFonts w:ascii="Arial" w:eastAsiaTheme="minorEastAsia" w:hAnsi="Arial" w:cs="Arial"/>
          <w:sz w:val="24"/>
          <w:szCs w:val="24"/>
          <w:lang w:val="es-ES" w:eastAsia="es-CO"/>
        </w:rPr>
      </w:pPr>
      <w:r w:rsidRPr="00D3168A">
        <w:rPr>
          <w:rFonts w:ascii="Arial" w:eastAsiaTheme="minorEastAsia" w:hAnsi="Arial" w:cs="Arial"/>
          <w:b/>
          <w:bCs/>
          <w:sz w:val="24"/>
          <w:szCs w:val="24"/>
          <w:lang w:val="es-ES" w:eastAsia="es-CO"/>
        </w:rPr>
        <w:t>Decreto 884 de 2012</w:t>
      </w:r>
      <w:r w:rsidRPr="00D3168A">
        <w:rPr>
          <w:rFonts w:ascii="Arial" w:eastAsiaTheme="minorEastAsia" w:hAnsi="Arial" w:cs="Arial"/>
          <w:sz w:val="24"/>
          <w:szCs w:val="24"/>
          <w:lang w:val="es-ES" w:eastAsia="es-CO"/>
        </w:rPr>
        <w:t>: Por medio del cual se reglamenta la Ley 1221 de 2008 y se dictan otras disposiciones.</w:t>
      </w:r>
    </w:p>
    <w:p w14:paraId="61618166" w14:textId="365E6633" w:rsidR="4ADF6986" w:rsidRPr="00D3168A" w:rsidRDefault="4ADF6986" w:rsidP="00FC58BD">
      <w:pPr>
        <w:pStyle w:val="Prrafodelista"/>
        <w:numPr>
          <w:ilvl w:val="0"/>
          <w:numId w:val="2"/>
        </w:numPr>
        <w:tabs>
          <w:tab w:val="left" w:pos="8222"/>
        </w:tabs>
        <w:spacing w:after="0" w:line="240" w:lineRule="auto"/>
        <w:jc w:val="both"/>
        <w:rPr>
          <w:rFonts w:ascii="Arial" w:eastAsiaTheme="minorEastAsia" w:hAnsi="Arial" w:cs="Arial"/>
          <w:sz w:val="24"/>
          <w:szCs w:val="24"/>
          <w:lang w:val="es-ES" w:eastAsia="es-CO"/>
        </w:rPr>
      </w:pPr>
      <w:r w:rsidRPr="00D3168A">
        <w:rPr>
          <w:rFonts w:ascii="Arial" w:eastAsiaTheme="minorEastAsia" w:hAnsi="Arial" w:cs="Arial"/>
          <w:b/>
          <w:bCs/>
          <w:sz w:val="24"/>
          <w:szCs w:val="24"/>
          <w:lang w:val="es-ES" w:eastAsia="es-CO"/>
        </w:rPr>
        <w:t>Decreto Nacional 1072 de 2015</w:t>
      </w:r>
      <w:r w:rsidRPr="00D3168A">
        <w:rPr>
          <w:rFonts w:ascii="Arial" w:eastAsiaTheme="minorEastAsia" w:hAnsi="Arial" w:cs="Arial"/>
          <w:sz w:val="24"/>
          <w:szCs w:val="24"/>
          <w:lang w:val="es-ES" w:eastAsia="es-CO"/>
        </w:rPr>
        <w:t xml:space="preserve">: Por medio del cual se expide el Decreto </w:t>
      </w:r>
      <w:r w:rsidR="0DB1B143" w:rsidRPr="00D3168A">
        <w:rPr>
          <w:rFonts w:ascii="Arial" w:eastAsiaTheme="minorEastAsia" w:hAnsi="Arial" w:cs="Arial"/>
          <w:sz w:val="24"/>
          <w:szCs w:val="24"/>
          <w:lang w:val="es-ES" w:eastAsia="es-CO"/>
        </w:rPr>
        <w:t>Único Reglamentario del Sector Trabajo, modificado por el Decreto 1227 de 2022.</w:t>
      </w:r>
    </w:p>
    <w:p w14:paraId="5FF1A45A" w14:textId="50103111" w:rsidR="0DB1B143" w:rsidRPr="00D3168A" w:rsidRDefault="0DB1B143" w:rsidP="00FC58BD">
      <w:pPr>
        <w:pStyle w:val="Prrafodelista"/>
        <w:numPr>
          <w:ilvl w:val="0"/>
          <w:numId w:val="2"/>
        </w:numPr>
        <w:tabs>
          <w:tab w:val="left" w:pos="8222"/>
        </w:tabs>
        <w:spacing w:after="0" w:line="240" w:lineRule="auto"/>
        <w:jc w:val="both"/>
        <w:rPr>
          <w:rFonts w:ascii="Arial" w:eastAsiaTheme="minorEastAsia" w:hAnsi="Arial" w:cs="Arial"/>
          <w:sz w:val="24"/>
          <w:szCs w:val="24"/>
          <w:lang w:val="es-ES" w:eastAsia="es-CO"/>
        </w:rPr>
      </w:pPr>
      <w:r w:rsidRPr="00D3168A">
        <w:rPr>
          <w:rFonts w:ascii="Arial" w:eastAsiaTheme="minorEastAsia" w:hAnsi="Arial" w:cs="Arial"/>
          <w:b/>
          <w:bCs/>
          <w:sz w:val="24"/>
          <w:szCs w:val="24"/>
          <w:lang w:val="es-ES" w:eastAsia="es-CO"/>
        </w:rPr>
        <w:lastRenderedPageBreak/>
        <w:t>Decreto 1227 de</w:t>
      </w:r>
      <w:r w:rsidR="7F32756D" w:rsidRPr="00D3168A">
        <w:rPr>
          <w:rFonts w:ascii="Arial" w:eastAsiaTheme="minorEastAsia" w:hAnsi="Arial" w:cs="Arial"/>
          <w:b/>
          <w:bCs/>
          <w:sz w:val="24"/>
          <w:szCs w:val="24"/>
          <w:lang w:val="es-ES" w:eastAsia="es-CO"/>
        </w:rPr>
        <w:t xml:space="preserve"> 18 de julio de</w:t>
      </w:r>
      <w:r w:rsidRPr="00D3168A">
        <w:rPr>
          <w:rFonts w:ascii="Arial" w:eastAsiaTheme="minorEastAsia" w:hAnsi="Arial" w:cs="Arial"/>
          <w:b/>
          <w:bCs/>
          <w:sz w:val="24"/>
          <w:szCs w:val="24"/>
          <w:lang w:val="es-ES" w:eastAsia="es-CO"/>
        </w:rPr>
        <w:t xml:space="preserve"> 2022</w:t>
      </w:r>
      <w:r w:rsidRPr="00D3168A">
        <w:rPr>
          <w:rFonts w:ascii="Arial" w:eastAsiaTheme="minorEastAsia" w:hAnsi="Arial" w:cs="Arial"/>
          <w:sz w:val="24"/>
          <w:szCs w:val="24"/>
          <w:lang w:val="es-ES" w:eastAsia="es-CO"/>
        </w:rPr>
        <w:t>: Por medio de</w:t>
      </w:r>
      <w:r w:rsidR="21BDAA32" w:rsidRPr="00D3168A">
        <w:rPr>
          <w:rFonts w:ascii="Arial" w:eastAsiaTheme="minorEastAsia" w:hAnsi="Arial" w:cs="Arial"/>
          <w:sz w:val="24"/>
          <w:szCs w:val="24"/>
          <w:lang w:val="es-ES" w:eastAsia="es-CO"/>
        </w:rPr>
        <w:t>l cual modificó el Decret</w:t>
      </w:r>
      <w:r w:rsidR="3B2F5E1C" w:rsidRPr="00D3168A">
        <w:rPr>
          <w:rFonts w:ascii="Arial" w:eastAsiaTheme="minorEastAsia" w:hAnsi="Arial" w:cs="Arial"/>
          <w:sz w:val="24"/>
          <w:szCs w:val="24"/>
          <w:lang w:val="es-ES" w:eastAsia="es-CO"/>
        </w:rPr>
        <w:t xml:space="preserve">o Nacional 1072 de 2015, en los </w:t>
      </w:r>
      <w:r w:rsidR="21BDAA32" w:rsidRPr="00D3168A">
        <w:rPr>
          <w:rFonts w:ascii="Arial" w:eastAsiaTheme="minorEastAsia" w:hAnsi="Arial" w:cs="Arial"/>
          <w:sz w:val="24"/>
          <w:szCs w:val="24"/>
          <w:lang w:val="es-ES" w:eastAsia="es-CO"/>
        </w:rPr>
        <w:t>artículos relacionados con el teletrabajo.</w:t>
      </w:r>
    </w:p>
    <w:p w14:paraId="22C2495A" w14:textId="1B011F6F" w:rsidR="45BBA3A0" w:rsidRPr="00D3168A" w:rsidRDefault="45BBA3A0" w:rsidP="00FC58BD">
      <w:pPr>
        <w:shd w:val="clear" w:color="auto" w:fill="FFFFFF" w:themeFill="background1"/>
        <w:spacing w:after="0" w:line="240" w:lineRule="auto"/>
        <w:ind w:right="49"/>
        <w:jc w:val="both"/>
        <w:rPr>
          <w:rStyle w:val="Hipervnculo"/>
          <w:rFonts w:ascii="Arial" w:eastAsiaTheme="minorEastAsia" w:hAnsi="Arial" w:cs="Arial"/>
          <w:b/>
          <w:bCs/>
          <w:color w:val="auto"/>
          <w:sz w:val="24"/>
          <w:szCs w:val="24"/>
          <w:u w:val="single"/>
        </w:rPr>
      </w:pPr>
    </w:p>
    <w:sectPr w:rsidR="45BBA3A0" w:rsidRPr="00D316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9A3"/>
    <w:multiLevelType w:val="multilevel"/>
    <w:tmpl w:val="2CCA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6EA4"/>
    <w:multiLevelType w:val="hybridMultilevel"/>
    <w:tmpl w:val="9CA271A8"/>
    <w:lvl w:ilvl="0" w:tplc="B59A6628">
      <w:start w:val="1"/>
      <w:numFmt w:val="bullet"/>
      <w:lvlText w:val=""/>
      <w:lvlJc w:val="left"/>
      <w:pPr>
        <w:ind w:left="720" w:hanging="360"/>
      </w:pPr>
      <w:rPr>
        <w:rFonts w:ascii="Symbol" w:hAnsi="Symbol" w:hint="default"/>
      </w:rPr>
    </w:lvl>
    <w:lvl w:ilvl="1" w:tplc="86BED1FA">
      <w:start w:val="1"/>
      <w:numFmt w:val="bullet"/>
      <w:lvlText w:val="o"/>
      <w:lvlJc w:val="left"/>
      <w:pPr>
        <w:ind w:left="1440" w:hanging="360"/>
      </w:pPr>
      <w:rPr>
        <w:rFonts w:ascii="Courier New" w:hAnsi="Courier New" w:hint="default"/>
      </w:rPr>
    </w:lvl>
    <w:lvl w:ilvl="2" w:tplc="03F2A568">
      <w:start w:val="1"/>
      <w:numFmt w:val="bullet"/>
      <w:lvlText w:val=""/>
      <w:lvlJc w:val="left"/>
      <w:pPr>
        <w:ind w:left="2160" w:hanging="360"/>
      </w:pPr>
      <w:rPr>
        <w:rFonts w:ascii="Wingdings" w:hAnsi="Wingdings" w:hint="default"/>
      </w:rPr>
    </w:lvl>
    <w:lvl w:ilvl="3" w:tplc="0D2EF700">
      <w:start w:val="1"/>
      <w:numFmt w:val="bullet"/>
      <w:lvlText w:val=""/>
      <w:lvlJc w:val="left"/>
      <w:pPr>
        <w:ind w:left="2880" w:hanging="360"/>
      </w:pPr>
      <w:rPr>
        <w:rFonts w:ascii="Symbol" w:hAnsi="Symbol" w:hint="default"/>
      </w:rPr>
    </w:lvl>
    <w:lvl w:ilvl="4" w:tplc="517A0CF0">
      <w:start w:val="1"/>
      <w:numFmt w:val="bullet"/>
      <w:lvlText w:val="o"/>
      <w:lvlJc w:val="left"/>
      <w:pPr>
        <w:ind w:left="3600" w:hanging="360"/>
      </w:pPr>
      <w:rPr>
        <w:rFonts w:ascii="Courier New" w:hAnsi="Courier New" w:hint="default"/>
      </w:rPr>
    </w:lvl>
    <w:lvl w:ilvl="5" w:tplc="D48A2D4A">
      <w:start w:val="1"/>
      <w:numFmt w:val="bullet"/>
      <w:lvlText w:val=""/>
      <w:lvlJc w:val="left"/>
      <w:pPr>
        <w:ind w:left="4320" w:hanging="360"/>
      </w:pPr>
      <w:rPr>
        <w:rFonts w:ascii="Wingdings" w:hAnsi="Wingdings" w:hint="default"/>
      </w:rPr>
    </w:lvl>
    <w:lvl w:ilvl="6" w:tplc="C47A0722">
      <w:start w:val="1"/>
      <w:numFmt w:val="bullet"/>
      <w:lvlText w:val=""/>
      <w:lvlJc w:val="left"/>
      <w:pPr>
        <w:ind w:left="5040" w:hanging="360"/>
      </w:pPr>
      <w:rPr>
        <w:rFonts w:ascii="Symbol" w:hAnsi="Symbol" w:hint="default"/>
      </w:rPr>
    </w:lvl>
    <w:lvl w:ilvl="7" w:tplc="27E4CF84">
      <w:start w:val="1"/>
      <w:numFmt w:val="bullet"/>
      <w:lvlText w:val="o"/>
      <w:lvlJc w:val="left"/>
      <w:pPr>
        <w:ind w:left="5760" w:hanging="360"/>
      </w:pPr>
      <w:rPr>
        <w:rFonts w:ascii="Courier New" w:hAnsi="Courier New" w:hint="default"/>
      </w:rPr>
    </w:lvl>
    <w:lvl w:ilvl="8" w:tplc="B558648C">
      <w:start w:val="1"/>
      <w:numFmt w:val="bullet"/>
      <w:lvlText w:val=""/>
      <w:lvlJc w:val="left"/>
      <w:pPr>
        <w:ind w:left="6480" w:hanging="360"/>
      </w:pPr>
      <w:rPr>
        <w:rFonts w:ascii="Wingdings" w:hAnsi="Wingdings" w:hint="default"/>
      </w:rPr>
    </w:lvl>
  </w:abstractNum>
  <w:abstractNum w:abstractNumId="2" w15:restartNumberingAfterBreak="0">
    <w:nsid w:val="07BE2BCA"/>
    <w:multiLevelType w:val="hybridMultilevel"/>
    <w:tmpl w:val="BE52CBD8"/>
    <w:lvl w:ilvl="0" w:tplc="240A000B">
      <w:start w:val="1"/>
      <w:numFmt w:val="bullet"/>
      <w:lvlText w:val=""/>
      <w:lvlJc w:val="left"/>
      <w:pPr>
        <w:ind w:left="4613"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2C14FC"/>
    <w:multiLevelType w:val="hybridMultilevel"/>
    <w:tmpl w:val="03460A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AAF0E7A"/>
    <w:multiLevelType w:val="hybridMultilevel"/>
    <w:tmpl w:val="FFFFFFFF"/>
    <w:lvl w:ilvl="0" w:tplc="11C04E48">
      <w:start w:val="1"/>
      <w:numFmt w:val="bullet"/>
      <w:lvlText w:val=""/>
      <w:lvlJc w:val="left"/>
      <w:pPr>
        <w:ind w:left="720" w:hanging="360"/>
      </w:pPr>
      <w:rPr>
        <w:rFonts w:ascii="Symbol" w:hAnsi="Symbol" w:hint="default"/>
      </w:rPr>
    </w:lvl>
    <w:lvl w:ilvl="1" w:tplc="7682D3E4">
      <w:start w:val="1"/>
      <w:numFmt w:val="bullet"/>
      <w:lvlText w:val="o"/>
      <w:lvlJc w:val="left"/>
      <w:pPr>
        <w:ind w:left="1440" w:hanging="360"/>
      </w:pPr>
      <w:rPr>
        <w:rFonts w:ascii="Courier New" w:hAnsi="Courier New" w:hint="default"/>
      </w:rPr>
    </w:lvl>
    <w:lvl w:ilvl="2" w:tplc="5778F22E">
      <w:start w:val="1"/>
      <w:numFmt w:val="bullet"/>
      <w:lvlText w:val=""/>
      <w:lvlJc w:val="left"/>
      <w:pPr>
        <w:ind w:left="2160" w:hanging="360"/>
      </w:pPr>
      <w:rPr>
        <w:rFonts w:ascii="Wingdings" w:hAnsi="Wingdings" w:hint="default"/>
      </w:rPr>
    </w:lvl>
    <w:lvl w:ilvl="3" w:tplc="544ECA42">
      <w:start w:val="1"/>
      <w:numFmt w:val="bullet"/>
      <w:lvlText w:val=""/>
      <w:lvlJc w:val="left"/>
      <w:pPr>
        <w:ind w:left="2880" w:hanging="360"/>
      </w:pPr>
      <w:rPr>
        <w:rFonts w:ascii="Symbol" w:hAnsi="Symbol" w:hint="default"/>
      </w:rPr>
    </w:lvl>
    <w:lvl w:ilvl="4" w:tplc="BBBE058C">
      <w:start w:val="1"/>
      <w:numFmt w:val="bullet"/>
      <w:lvlText w:val="o"/>
      <w:lvlJc w:val="left"/>
      <w:pPr>
        <w:ind w:left="3600" w:hanging="360"/>
      </w:pPr>
      <w:rPr>
        <w:rFonts w:ascii="Courier New" w:hAnsi="Courier New" w:hint="default"/>
      </w:rPr>
    </w:lvl>
    <w:lvl w:ilvl="5" w:tplc="17185C90">
      <w:start w:val="1"/>
      <w:numFmt w:val="bullet"/>
      <w:lvlText w:val=""/>
      <w:lvlJc w:val="left"/>
      <w:pPr>
        <w:ind w:left="4320" w:hanging="360"/>
      </w:pPr>
      <w:rPr>
        <w:rFonts w:ascii="Wingdings" w:hAnsi="Wingdings" w:hint="default"/>
      </w:rPr>
    </w:lvl>
    <w:lvl w:ilvl="6" w:tplc="5F00DBA0">
      <w:start w:val="1"/>
      <w:numFmt w:val="bullet"/>
      <w:lvlText w:val=""/>
      <w:lvlJc w:val="left"/>
      <w:pPr>
        <w:ind w:left="5040" w:hanging="360"/>
      </w:pPr>
      <w:rPr>
        <w:rFonts w:ascii="Symbol" w:hAnsi="Symbol" w:hint="default"/>
      </w:rPr>
    </w:lvl>
    <w:lvl w:ilvl="7" w:tplc="19D8B9F2">
      <w:start w:val="1"/>
      <w:numFmt w:val="bullet"/>
      <w:lvlText w:val="o"/>
      <w:lvlJc w:val="left"/>
      <w:pPr>
        <w:ind w:left="5760" w:hanging="360"/>
      </w:pPr>
      <w:rPr>
        <w:rFonts w:ascii="Courier New" w:hAnsi="Courier New" w:hint="default"/>
      </w:rPr>
    </w:lvl>
    <w:lvl w:ilvl="8" w:tplc="2AB6EFA0">
      <w:start w:val="1"/>
      <w:numFmt w:val="bullet"/>
      <w:lvlText w:val=""/>
      <w:lvlJc w:val="left"/>
      <w:pPr>
        <w:ind w:left="6480" w:hanging="360"/>
      </w:pPr>
      <w:rPr>
        <w:rFonts w:ascii="Wingdings" w:hAnsi="Wingdings" w:hint="default"/>
      </w:rPr>
    </w:lvl>
  </w:abstractNum>
  <w:abstractNum w:abstractNumId="5" w15:restartNumberingAfterBreak="0">
    <w:nsid w:val="0BFE413F"/>
    <w:multiLevelType w:val="hybridMultilevel"/>
    <w:tmpl w:val="A424AB96"/>
    <w:lvl w:ilvl="0" w:tplc="65FCE25A">
      <w:start w:val="1"/>
      <w:numFmt w:val="bullet"/>
      <w:lvlText w:val=""/>
      <w:lvlJc w:val="left"/>
      <w:pPr>
        <w:tabs>
          <w:tab w:val="num" w:pos="720"/>
        </w:tabs>
        <w:ind w:left="720" w:hanging="360"/>
      </w:pPr>
      <w:rPr>
        <w:rFonts w:ascii="Symbol" w:hAnsi="Symbol" w:hint="default"/>
        <w:sz w:val="20"/>
      </w:rPr>
    </w:lvl>
    <w:lvl w:ilvl="1" w:tplc="52365BFE" w:tentative="1">
      <w:start w:val="1"/>
      <w:numFmt w:val="bullet"/>
      <w:lvlText w:val="o"/>
      <w:lvlJc w:val="left"/>
      <w:pPr>
        <w:tabs>
          <w:tab w:val="num" w:pos="1440"/>
        </w:tabs>
        <w:ind w:left="1440" w:hanging="360"/>
      </w:pPr>
      <w:rPr>
        <w:rFonts w:ascii="Courier New" w:hAnsi="Courier New" w:hint="default"/>
        <w:sz w:val="20"/>
      </w:rPr>
    </w:lvl>
    <w:lvl w:ilvl="2" w:tplc="A27E241E" w:tentative="1">
      <w:start w:val="1"/>
      <w:numFmt w:val="bullet"/>
      <w:lvlText w:val=""/>
      <w:lvlJc w:val="left"/>
      <w:pPr>
        <w:tabs>
          <w:tab w:val="num" w:pos="2160"/>
        </w:tabs>
        <w:ind w:left="2160" w:hanging="360"/>
      </w:pPr>
      <w:rPr>
        <w:rFonts w:ascii="Wingdings" w:hAnsi="Wingdings" w:hint="default"/>
        <w:sz w:val="20"/>
      </w:rPr>
    </w:lvl>
    <w:lvl w:ilvl="3" w:tplc="1A269FD4" w:tentative="1">
      <w:start w:val="1"/>
      <w:numFmt w:val="bullet"/>
      <w:lvlText w:val=""/>
      <w:lvlJc w:val="left"/>
      <w:pPr>
        <w:tabs>
          <w:tab w:val="num" w:pos="2880"/>
        </w:tabs>
        <w:ind w:left="2880" w:hanging="360"/>
      </w:pPr>
      <w:rPr>
        <w:rFonts w:ascii="Wingdings" w:hAnsi="Wingdings" w:hint="default"/>
        <w:sz w:val="20"/>
      </w:rPr>
    </w:lvl>
    <w:lvl w:ilvl="4" w:tplc="F7C4BC4E" w:tentative="1">
      <w:start w:val="1"/>
      <w:numFmt w:val="bullet"/>
      <w:lvlText w:val=""/>
      <w:lvlJc w:val="left"/>
      <w:pPr>
        <w:tabs>
          <w:tab w:val="num" w:pos="3600"/>
        </w:tabs>
        <w:ind w:left="3600" w:hanging="360"/>
      </w:pPr>
      <w:rPr>
        <w:rFonts w:ascii="Wingdings" w:hAnsi="Wingdings" w:hint="default"/>
        <w:sz w:val="20"/>
      </w:rPr>
    </w:lvl>
    <w:lvl w:ilvl="5" w:tplc="A0D0F280" w:tentative="1">
      <w:start w:val="1"/>
      <w:numFmt w:val="bullet"/>
      <w:lvlText w:val=""/>
      <w:lvlJc w:val="left"/>
      <w:pPr>
        <w:tabs>
          <w:tab w:val="num" w:pos="4320"/>
        </w:tabs>
        <w:ind w:left="4320" w:hanging="360"/>
      </w:pPr>
      <w:rPr>
        <w:rFonts w:ascii="Wingdings" w:hAnsi="Wingdings" w:hint="default"/>
        <w:sz w:val="20"/>
      </w:rPr>
    </w:lvl>
    <w:lvl w:ilvl="6" w:tplc="ABA0C992" w:tentative="1">
      <w:start w:val="1"/>
      <w:numFmt w:val="bullet"/>
      <w:lvlText w:val=""/>
      <w:lvlJc w:val="left"/>
      <w:pPr>
        <w:tabs>
          <w:tab w:val="num" w:pos="5040"/>
        </w:tabs>
        <w:ind w:left="5040" w:hanging="360"/>
      </w:pPr>
      <w:rPr>
        <w:rFonts w:ascii="Wingdings" w:hAnsi="Wingdings" w:hint="default"/>
        <w:sz w:val="20"/>
      </w:rPr>
    </w:lvl>
    <w:lvl w:ilvl="7" w:tplc="77068F6A" w:tentative="1">
      <w:start w:val="1"/>
      <w:numFmt w:val="bullet"/>
      <w:lvlText w:val=""/>
      <w:lvlJc w:val="left"/>
      <w:pPr>
        <w:tabs>
          <w:tab w:val="num" w:pos="5760"/>
        </w:tabs>
        <w:ind w:left="5760" w:hanging="360"/>
      </w:pPr>
      <w:rPr>
        <w:rFonts w:ascii="Wingdings" w:hAnsi="Wingdings" w:hint="default"/>
        <w:sz w:val="20"/>
      </w:rPr>
    </w:lvl>
    <w:lvl w:ilvl="8" w:tplc="42F6613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B69D7"/>
    <w:multiLevelType w:val="multilevel"/>
    <w:tmpl w:val="553C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243E6"/>
    <w:multiLevelType w:val="multilevel"/>
    <w:tmpl w:val="2984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2416A"/>
    <w:multiLevelType w:val="hybridMultilevel"/>
    <w:tmpl w:val="90CC736A"/>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9" w15:restartNumberingAfterBreak="0">
    <w:nsid w:val="1C34300D"/>
    <w:multiLevelType w:val="hybridMultilevel"/>
    <w:tmpl w:val="549678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433690B"/>
    <w:multiLevelType w:val="hybridMultilevel"/>
    <w:tmpl w:val="13F024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0568CA"/>
    <w:multiLevelType w:val="hybridMultilevel"/>
    <w:tmpl w:val="C87CE5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C41338"/>
    <w:multiLevelType w:val="hybridMultilevel"/>
    <w:tmpl w:val="FFFFFFFF"/>
    <w:lvl w:ilvl="0" w:tplc="FB0CC44C">
      <w:start w:val="1"/>
      <w:numFmt w:val="bullet"/>
      <w:lvlText w:val=""/>
      <w:lvlJc w:val="left"/>
      <w:pPr>
        <w:ind w:left="720" w:hanging="360"/>
      </w:pPr>
      <w:rPr>
        <w:rFonts w:ascii="Symbol" w:hAnsi="Symbol" w:hint="default"/>
      </w:rPr>
    </w:lvl>
    <w:lvl w:ilvl="1" w:tplc="32B25A34">
      <w:start w:val="1"/>
      <w:numFmt w:val="bullet"/>
      <w:lvlText w:val="o"/>
      <w:lvlJc w:val="left"/>
      <w:pPr>
        <w:ind w:left="1440" w:hanging="360"/>
      </w:pPr>
      <w:rPr>
        <w:rFonts w:ascii="Courier New" w:hAnsi="Courier New" w:hint="default"/>
      </w:rPr>
    </w:lvl>
    <w:lvl w:ilvl="2" w:tplc="F870A57A">
      <w:start w:val="1"/>
      <w:numFmt w:val="bullet"/>
      <w:lvlText w:val=""/>
      <w:lvlJc w:val="left"/>
      <w:pPr>
        <w:ind w:left="2160" w:hanging="360"/>
      </w:pPr>
      <w:rPr>
        <w:rFonts w:ascii="Wingdings" w:hAnsi="Wingdings" w:hint="default"/>
      </w:rPr>
    </w:lvl>
    <w:lvl w:ilvl="3" w:tplc="BE7C14C4">
      <w:start w:val="1"/>
      <w:numFmt w:val="bullet"/>
      <w:lvlText w:val=""/>
      <w:lvlJc w:val="left"/>
      <w:pPr>
        <w:ind w:left="2880" w:hanging="360"/>
      </w:pPr>
      <w:rPr>
        <w:rFonts w:ascii="Symbol" w:hAnsi="Symbol" w:hint="default"/>
      </w:rPr>
    </w:lvl>
    <w:lvl w:ilvl="4" w:tplc="0122C67C">
      <w:start w:val="1"/>
      <w:numFmt w:val="bullet"/>
      <w:lvlText w:val="o"/>
      <w:lvlJc w:val="left"/>
      <w:pPr>
        <w:ind w:left="3600" w:hanging="360"/>
      </w:pPr>
      <w:rPr>
        <w:rFonts w:ascii="Courier New" w:hAnsi="Courier New" w:hint="default"/>
      </w:rPr>
    </w:lvl>
    <w:lvl w:ilvl="5" w:tplc="0FE2B4AE">
      <w:start w:val="1"/>
      <w:numFmt w:val="bullet"/>
      <w:lvlText w:val=""/>
      <w:lvlJc w:val="left"/>
      <w:pPr>
        <w:ind w:left="4320" w:hanging="360"/>
      </w:pPr>
      <w:rPr>
        <w:rFonts w:ascii="Wingdings" w:hAnsi="Wingdings" w:hint="default"/>
      </w:rPr>
    </w:lvl>
    <w:lvl w:ilvl="6" w:tplc="2AB6D32C">
      <w:start w:val="1"/>
      <w:numFmt w:val="bullet"/>
      <w:lvlText w:val=""/>
      <w:lvlJc w:val="left"/>
      <w:pPr>
        <w:ind w:left="5040" w:hanging="360"/>
      </w:pPr>
      <w:rPr>
        <w:rFonts w:ascii="Symbol" w:hAnsi="Symbol" w:hint="default"/>
      </w:rPr>
    </w:lvl>
    <w:lvl w:ilvl="7" w:tplc="DA0225D6">
      <w:start w:val="1"/>
      <w:numFmt w:val="bullet"/>
      <w:lvlText w:val="o"/>
      <w:lvlJc w:val="left"/>
      <w:pPr>
        <w:ind w:left="5760" w:hanging="360"/>
      </w:pPr>
      <w:rPr>
        <w:rFonts w:ascii="Courier New" w:hAnsi="Courier New" w:hint="default"/>
      </w:rPr>
    </w:lvl>
    <w:lvl w:ilvl="8" w:tplc="E22074E2">
      <w:start w:val="1"/>
      <w:numFmt w:val="bullet"/>
      <w:lvlText w:val=""/>
      <w:lvlJc w:val="left"/>
      <w:pPr>
        <w:ind w:left="6480" w:hanging="360"/>
      </w:pPr>
      <w:rPr>
        <w:rFonts w:ascii="Wingdings" w:hAnsi="Wingdings" w:hint="default"/>
      </w:rPr>
    </w:lvl>
  </w:abstractNum>
  <w:abstractNum w:abstractNumId="13" w15:restartNumberingAfterBreak="0">
    <w:nsid w:val="2E4E2FA6"/>
    <w:multiLevelType w:val="hybridMultilevel"/>
    <w:tmpl w:val="5FEAFB16"/>
    <w:lvl w:ilvl="0" w:tplc="54E68386">
      <w:start w:val="1"/>
      <w:numFmt w:val="bullet"/>
      <w:lvlText w:val=""/>
      <w:lvlJc w:val="left"/>
      <w:pPr>
        <w:tabs>
          <w:tab w:val="num" w:pos="720"/>
        </w:tabs>
        <w:ind w:left="720" w:hanging="360"/>
      </w:pPr>
      <w:rPr>
        <w:rFonts w:ascii="Symbol" w:hAnsi="Symbol" w:hint="default"/>
        <w:sz w:val="20"/>
      </w:rPr>
    </w:lvl>
    <w:lvl w:ilvl="1" w:tplc="2A6A9F92" w:tentative="1">
      <w:start w:val="1"/>
      <w:numFmt w:val="bullet"/>
      <w:lvlText w:val="o"/>
      <w:lvlJc w:val="left"/>
      <w:pPr>
        <w:tabs>
          <w:tab w:val="num" w:pos="1440"/>
        </w:tabs>
        <w:ind w:left="1440" w:hanging="360"/>
      </w:pPr>
      <w:rPr>
        <w:rFonts w:ascii="Courier New" w:hAnsi="Courier New" w:hint="default"/>
        <w:sz w:val="20"/>
      </w:rPr>
    </w:lvl>
    <w:lvl w:ilvl="2" w:tplc="38BCE0B2" w:tentative="1">
      <w:start w:val="1"/>
      <w:numFmt w:val="bullet"/>
      <w:lvlText w:val=""/>
      <w:lvlJc w:val="left"/>
      <w:pPr>
        <w:tabs>
          <w:tab w:val="num" w:pos="2160"/>
        </w:tabs>
        <w:ind w:left="2160" w:hanging="360"/>
      </w:pPr>
      <w:rPr>
        <w:rFonts w:ascii="Wingdings" w:hAnsi="Wingdings" w:hint="default"/>
        <w:sz w:val="20"/>
      </w:rPr>
    </w:lvl>
    <w:lvl w:ilvl="3" w:tplc="87CE87F0" w:tentative="1">
      <w:start w:val="1"/>
      <w:numFmt w:val="bullet"/>
      <w:lvlText w:val=""/>
      <w:lvlJc w:val="left"/>
      <w:pPr>
        <w:tabs>
          <w:tab w:val="num" w:pos="2880"/>
        </w:tabs>
        <w:ind w:left="2880" w:hanging="360"/>
      </w:pPr>
      <w:rPr>
        <w:rFonts w:ascii="Wingdings" w:hAnsi="Wingdings" w:hint="default"/>
        <w:sz w:val="20"/>
      </w:rPr>
    </w:lvl>
    <w:lvl w:ilvl="4" w:tplc="7D8E4EA2" w:tentative="1">
      <w:start w:val="1"/>
      <w:numFmt w:val="bullet"/>
      <w:lvlText w:val=""/>
      <w:lvlJc w:val="left"/>
      <w:pPr>
        <w:tabs>
          <w:tab w:val="num" w:pos="3600"/>
        </w:tabs>
        <w:ind w:left="3600" w:hanging="360"/>
      </w:pPr>
      <w:rPr>
        <w:rFonts w:ascii="Wingdings" w:hAnsi="Wingdings" w:hint="default"/>
        <w:sz w:val="20"/>
      </w:rPr>
    </w:lvl>
    <w:lvl w:ilvl="5" w:tplc="1DC0D65C" w:tentative="1">
      <w:start w:val="1"/>
      <w:numFmt w:val="bullet"/>
      <w:lvlText w:val=""/>
      <w:lvlJc w:val="left"/>
      <w:pPr>
        <w:tabs>
          <w:tab w:val="num" w:pos="4320"/>
        </w:tabs>
        <w:ind w:left="4320" w:hanging="360"/>
      </w:pPr>
      <w:rPr>
        <w:rFonts w:ascii="Wingdings" w:hAnsi="Wingdings" w:hint="default"/>
        <w:sz w:val="20"/>
      </w:rPr>
    </w:lvl>
    <w:lvl w:ilvl="6" w:tplc="1B82A20A" w:tentative="1">
      <w:start w:val="1"/>
      <w:numFmt w:val="bullet"/>
      <w:lvlText w:val=""/>
      <w:lvlJc w:val="left"/>
      <w:pPr>
        <w:tabs>
          <w:tab w:val="num" w:pos="5040"/>
        </w:tabs>
        <w:ind w:left="5040" w:hanging="360"/>
      </w:pPr>
      <w:rPr>
        <w:rFonts w:ascii="Wingdings" w:hAnsi="Wingdings" w:hint="default"/>
        <w:sz w:val="20"/>
      </w:rPr>
    </w:lvl>
    <w:lvl w:ilvl="7" w:tplc="DCE4A98C" w:tentative="1">
      <w:start w:val="1"/>
      <w:numFmt w:val="bullet"/>
      <w:lvlText w:val=""/>
      <w:lvlJc w:val="left"/>
      <w:pPr>
        <w:tabs>
          <w:tab w:val="num" w:pos="5760"/>
        </w:tabs>
        <w:ind w:left="5760" w:hanging="360"/>
      </w:pPr>
      <w:rPr>
        <w:rFonts w:ascii="Wingdings" w:hAnsi="Wingdings" w:hint="default"/>
        <w:sz w:val="20"/>
      </w:rPr>
    </w:lvl>
    <w:lvl w:ilvl="8" w:tplc="F3E66D8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D916A2"/>
    <w:multiLevelType w:val="multilevel"/>
    <w:tmpl w:val="E4B8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7D2B16"/>
    <w:multiLevelType w:val="multilevel"/>
    <w:tmpl w:val="408E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A24D2"/>
    <w:multiLevelType w:val="hybridMultilevel"/>
    <w:tmpl w:val="5A4A5116"/>
    <w:lvl w:ilvl="0" w:tplc="240A0001">
      <w:start w:val="1"/>
      <w:numFmt w:val="bullet"/>
      <w:lvlText w:val=""/>
      <w:lvlJc w:val="left"/>
      <w:pPr>
        <w:ind w:left="960" w:hanging="360"/>
      </w:pPr>
      <w:rPr>
        <w:rFonts w:ascii="Symbol" w:hAnsi="Symbol" w:hint="default"/>
      </w:rPr>
    </w:lvl>
    <w:lvl w:ilvl="1" w:tplc="240A0003" w:tentative="1">
      <w:start w:val="1"/>
      <w:numFmt w:val="bullet"/>
      <w:lvlText w:val="o"/>
      <w:lvlJc w:val="left"/>
      <w:pPr>
        <w:ind w:left="1680" w:hanging="360"/>
      </w:pPr>
      <w:rPr>
        <w:rFonts w:ascii="Courier New" w:hAnsi="Courier New" w:cs="Courier New" w:hint="default"/>
      </w:rPr>
    </w:lvl>
    <w:lvl w:ilvl="2" w:tplc="240A0005" w:tentative="1">
      <w:start w:val="1"/>
      <w:numFmt w:val="bullet"/>
      <w:lvlText w:val=""/>
      <w:lvlJc w:val="left"/>
      <w:pPr>
        <w:ind w:left="2400" w:hanging="360"/>
      </w:pPr>
      <w:rPr>
        <w:rFonts w:ascii="Wingdings" w:hAnsi="Wingdings" w:hint="default"/>
      </w:rPr>
    </w:lvl>
    <w:lvl w:ilvl="3" w:tplc="240A0001" w:tentative="1">
      <w:start w:val="1"/>
      <w:numFmt w:val="bullet"/>
      <w:lvlText w:val=""/>
      <w:lvlJc w:val="left"/>
      <w:pPr>
        <w:ind w:left="3120" w:hanging="360"/>
      </w:pPr>
      <w:rPr>
        <w:rFonts w:ascii="Symbol" w:hAnsi="Symbol" w:hint="default"/>
      </w:rPr>
    </w:lvl>
    <w:lvl w:ilvl="4" w:tplc="240A0003" w:tentative="1">
      <w:start w:val="1"/>
      <w:numFmt w:val="bullet"/>
      <w:lvlText w:val="o"/>
      <w:lvlJc w:val="left"/>
      <w:pPr>
        <w:ind w:left="3840" w:hanging="360"/>
      </w:pPr>
      <w:rPr>
        <w:rFonts w:ascii="Courier New" w:hAnsi="Courier New" w:cs="Courier New" w:hint="default"/>
      </w:rPr>
    </w:lvl>
    <w:lvl w:ilvl="5" w:tplc="240A0005" w:tentative="1">
      <w:start w:val="1"/>
      <w:numFmt w:val="bullet"/>
      <w:lvlText w:val=""/>
      <w:lvlJc w:val="left"/>
      <w:pPr>
        <w:ind w:left="4560" w:hanging="360"/>
      </w:pPr>
      <w:rPr>
        <w:rFonts w:ascii="Wingdings" w:hAnsi="Wingdings" w:hint="default"/>
      </w:rPr>
    </w:lvl>
    <w:lvl w:ilvl="6" w:tplc="240A0001" w:tentative="1">
      <w:start w:val="1"/>
      <w:numFmt w:val="bullet"/>
      <w:lvlText w:val=""/>
      <w:lvlJc w:val="left"/>
      <w:pPr>
        <w:ind w:left="5280" w:hanging="360"/>
      </w:pPr>
      <w:rPr>
        <w:rFonts w:ascii="Symbol" w:hAnsi="Symbol" w:hint="default"/>
      </w:rPr>
    </w:lvl>
    <w:lvl w:ilvl="7" w:tplc="240A0003" w:tentative="1">
      <w:start w:val="1"/>
      <w:numFmt w:val="bullet"/>
      <w:lvlText w:val="o"/>
      <w:lvlJc w:val="left"/>
      <w:pPr>
        <w:ind w:left="6000" w:hanging="360"/>
      </w:pPr>
      <w:rPr>
        <w:rFonts w:ascii="Courier New" w:hAnsi="Courier New" w:cs="Courier New" w:hint="default"/>
      </w:rPr>
    </w:lvl>
    <w:lvl w:ilvl="8" w:tplc="240A0005" w:tentative="1">
      <w:start w:val="1"/>
      <w:numFmt w:val="bullet"/>
      <w:lvlText w:val=""/>
      <w:lvlJc w:val="left"/>
      <w:pPr>
        <w:ind w:left="6720" w:hanging="360"/>
      </w:pPr>
      <w:rPr>
        <w:rFonts w:ascii="Wingdings" w:hAnsi="Wingdings" w:hint="default"/>
      </w:rPr>
    </w:lvl>
  </w:abstractNum>
  <w:abstractNum w:abstractNumId="17" w15:restartNumberingAfterBreak="0">
    <w:nsid w:val="69C334BD"/>
    <w:multiLevelType w:val="hybridMultilevel"/>
    <w:tmpl w:val="31E0AE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9DB53AD"/>
    <w:multiLevelType w:val="hybridMultilevel"/>
    <w:tmpl w:val="11AC7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C1C3F41"/>
    <w:multiLevelType w:val="hybridMultilevel"/>
    <w:tmpl w:val="E160B6A8"/>
    <w:lvl w:ilvl="0" w:tplc="1E8A015C">
      <w:start w:val="1"/>
      <w:numFmt w:val="bullet"/>
      <w:lvlText w:val=""/>
      <w:lvlJc w:val="left"/>
      <w:pPr>
        <w:tabs>
          <w:tab w:val="num" w:pos="720"/>
        </w:tabs>
        <w:ind w:left="720" w:hanging="360"/>
      </w:pPr>
      <w:rPr>
        <w:rFonts w:ascii="Symbol" w:hAnsi="Symbol" w:hint="default"/>
        <w:sz w:val="20"/>
      </w:rPr>
    </w:lvl>
    <w:lvl w:ilvl="1" w:tplc="9C1A359A" w:tentative="1">
      <w:start w:val="1"/>
      <w:numFmt w:val="bullet"/>
      <w:lvlText w:val="o"/>
      <w:lvlJc w:val="left"/>
      <w:pPr>
        <w:tabs>
          <w:tab w:val="num" w:pos="1440"/>
        </w:tabs>
        <w:ind w:left="1440" w:hanging="360"/>
      </w:pPr>
      <w:rPr>
        <w:rFonts w:ascii="Courier New" w:hAnsi="Courier New" w:hint="default"/>
        <w:sz w:val="20"/>
      </w:rPr>
    </w:lvl>
    <w:lvl w:ilvl="2" w:tplc="D6C611CE" w:tentative="1">
      <w:start w:val="1"/>
      <w:numFmt w:val="bullet"/>
      <w:lvlText w:val=""/>
      <w:lvlJc w:val="left"/>
      <w:pPr>
        <w:tabs>
          <w:tab w:val="num" w:pos="2160"/>
        </w:tabs>
        <w:ind w:left="2160" w:hanging="360"/>
      </w:pPr>
      <w:rPr>
        <w:rFonts w:ascii="Wingdings" w:hAnsi="Wingdings" w:hint="default"/>
        <w:sz w:val="20"/>
      </w:rPr>
    </w:lvl>
    <w:lvl w:ilvl="3" w:tplc="706AFA4C" w:tentative="1">
      <w:start w:val="1"/>
      <w:numFmt w:val="bullet"/>
      <w:lvlText w:val=""/>
      <w:lvlJc w:val="left"/>
      <w:pPr>
        <w:tabs>
          <w:tab w:val="num" w:pos="2880"/>
        </w:tabs>
        <w:ind w:left="2880" w:hanging="360"/>
      </w:pPr>
      <w:rPr>
        <w:rFonts w:ascii="Wingdings" w:hAnsi="Wingdings" w:hint="default"/>
        <w:sz w:val="20"/>
      </w:rPr>
    </w:lvl>
    <w:lvl w:ilvl="4" w:tplc="F5B6CE04" w:tentative="1">
      <w:start w:val="1"/>
      <w:numFmt w:val="bullet"/>
      <w:lvlText w:val=""/>
      <w:lvlJc w:val="left"/>
      <w:pPr>
        <w:tabs>
          <w:tab w:val="num" w:pos="3600"/>
        </w:tabs>
        <w:ind w:left="3600" w:hanging="360"/>
      </w:pPr>
      <w:rPr>
        <w:rFonts w:ascii="Wingdings" w:hAnsi="Wingdings" w:hint="default"/>
        <w:sz w:val="20"/>
      </w:rPr>
    </w:lvl>
    <w:lvl w:ilvl="5" w:tplc="E40413E6" w:tentative="1">
      <w:start w:val="1"/>
      <w:numFmt w:val="bullet"/>
      <w:lvlText w:val=""/>
      <w:lvlJc w:val="left"/>
      <w:pPr>
        <w:tabs>
          <w:tab w:val="num" w:pos="4320"/>
        </w:tabs>
        <w:ind w:left="4320" w:hanging="360"/>
      </w:pPr>
      <w:rPr>
        <w:rFonts w:ascii="Wingdings" w:hAnsi="Wingdings" w:hint="default"/>
        <w:sz w:val="20"/>
      </w:rPr>
    </w:lvl>
    <w:lvl w:ilvl="6" w:tplc="CE6C91BC" w:tentative="1">
      <w:start w:val="1"/>
      <w:numFmt w:val="bullet"/>
      <w:lvlText w:val=""/>
      <w:lvlJc w:val="left"/>
      <w:pPr>
        <w:tabs>
          <w:tab w:val="num" w:pos="5040"/>
        </w:tabs>
        <w:ind w:left="5040" w:hanging="360"/>
      </w:pPr>
      <w:rPr>
        <w:rFonts w:ascii="Wingdings" w:hAnsi="Wingdings" w:hint="default"/>
        <w:sz w:val="20"/>
      </w:rPr>
    </w:lvl>
    <w:lvl w:ilvl="7" w:tplc="6860AA2A" w:tentative="1">
      <w:start w:val="1"/>
      <w:numFmt w:val="bullet"/>
      <w:lvlText w:val=""/>
      <w:lvlJc w:val="left"/>
      <w:pPr>
        <w:tabs>
          <w:tab w:val="num" w:pos="5760"/>
        </w:tabs>
        <w:ind w:left="5760" w:hanging="360"/>
      </w:pPr>
      <w:rPr>
        <w:rFonts w:ascii="Wingdings" w:hAnsi="Wingdings" w:hint="default"/>
        <w:sz w:val="20"/>
      </w:rPr>
    </w:lvl>
    <w:lvl w:ilvl="8" w:tplc="850217D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6C24BC"/>
    <w:multiLevelType w:val="hybridMultilevel"/>
    <w:tmpl w:val="FAC4DF64"/>
    <w:lvl w:ilvl="0" w:tplc="9A40F4C4">
      <w:start w:val="1"/>
      <w:numFmt w:val="bullet"/>
      <w:lvlText w:val=""/>
      <w:lvlJc w:val="left"/>
      <w:pPr>
        <w:ind w:left="720" w:hanging="360"/>
      </w:pPr>
      <w:rPr>
        <w:rFonts w:ascii="Symbol" w:hAnsi="Symbol" w:hint="default"/>
      </w:rPr>
    </w:lvl>
    <w:lvl w:ilvl="1" w:tplc="CE4606B6">
      <w:start w:val="1"/>
      <w:numFmt w:val="bullet"/>
      <w:lvlText w:val="o"/>
      <w:lvlJc w:val="left"/>
      <w:pPr>
        <w:ind w:left="1440" w:hanging="360"/>
      </w:pPr>
      <w:rPr>
        <w:rFonts w:ascii="Courier New" w:hAnsi="Courier New" w:hint="default"/>
      </w:rPr>
    </w:lvl>
    <w:lvl w:ilvl="2" w:tplc="B53EA0E4">
      <w:start w:val="1"/>
      <w:numFmt w:val="bullet"/>
      <w:lvlText w:val=""/>
      <w:lvlJc w:val="left"/>
      <w:pPr>
        <w:ind w:left="2160" w:hanging="360"/>
      </w:pPr>
      <w:rPr>
        <w:rFonts w:ascii="Wingdings" w:hAnsi="Wingdings" w:hint="default"/>
      </w:rPr>
    </w:lvl>
    <w:lvl w:ilvl="3" w:tplc="DE2A726E">
      <w:start w:val="1"/>
      <w:numFmt w:val="bullet"/>
      <w:lvlText w:val=""/>
      <w:lvlJc w:val="left"/>
      <w:pPr>
        <w:ind w:left="2880" w:hanging="360"/>
      </w:pPr>
      <w:rPr>
        <w:rFonts w:ascii="Symbol" w:hAnsi="Symbol" w:hint="default"/>
      </w:rPr>
    </w:lvl>
    <w:lvl w:ilvl="4" w:tplc="5734F790">
      <w:start w:val="1"/>
      <w:numFmt w:val="bullet"/>
      <w:lvlText w:val="o"/>
      <w:lvlJc w:val="left"/>
      <w:pPr>
        <w:ind w:left="3600" w:hanging="360"/>
      </w:pPr>
      <w:rPr>
        <w:rFonts w:ascii="Courier New" w:hAnsi="Courier New" w:hint="default"/>
      </w:rPr>
    </w:lvl>
    <w:lvl w:ilvl="5" w:tplc="E6B6630C">
      <w:start w:val="1"/>
      <w:numFmt w:val="bullet"/>
      <w:lvlText w:val=""/>
      <w:lvlJc w:val="left"/>
      <w:pPr>
        <w:ind w:left="4320" w:hanging="360"/>
      </w:pPr>
      <w:rPr>
        <w:rFonts w:ascii="Wingdings" w:hAnsi="Wingdings" w:hint="default"/>
      </w:rPr>
    </w:lvl>
    <w:lvl w:ilvl="6" w:tplc="5EAAFDBA">
      <w:start w:val="1"/>
      <w:numFmt w:val="bullet"/>
      <w:lvlText w:val=""/>
      <w:lvlJc w:val="left"/>
      <w:pPr>
        <w:ind w:left="5040" w:hanging="360"/>
      </w:pPr>
      <w:rPr>
        <w:rFonts w:ascii="Symbol" w:hAnsi="Symbol" w:hint="default"/>
      </w:rPr>
    </w:lvl>
    <w:lvl w:ilvl="7" w:tplc="6BCE5608">
      <w:start w:val="1"/>
      <w:numFmt w:val="bullet"/>
      <w:lvlText w:val="o"/>
      <w:lvlJc w:val="left"/>
      <w:pPr>
        <w:ind w:left="5760" w:hanging="360"/>
      </w:pPr>
      <w:rPr>
        <w:rFonts w:ascii="Courier New" w:hAnsi="Courier New" w:hint="default"/>
      </w:rPr>
    </w:lvl>
    <w:lvl w:ilvl="8" w:tplc="F20445D0">
      <w:start w:val="1"/>
      <w:numFmt w:val="bullet"/>
      <w:lvlText w:val=""/>
      <w:lvlJc w:val="left"/>
      <w:pPr>
        <w:ind w:left="6480" w:hanging="360"/>
      </w:pPr>
      <w:rPr>
        <w:rFonts w:ascii="Wingdings" w:hAnsi="Wingdings" w:hint="default"/>
      </w:rPr>
    </w:lvl>
  </w:abstractNum>
  <w:abstractNum w:abstractNumId="21" w15:restartNumberingAfterBreak="0">
    <w:nsid w:val="73DE4F12"/>
    <w:multiLevelType w:val="hybridMultilevel"/>
    <w:tmpl w:val="FFFFFFFF"/>
    <w:lvl w:ilvl="0" w:tplc="3C944254">
      <w:start w:val="1"/>
      <w:numFmt w:val="bullet"/>
      <w:lvlText w:val=""/>
      <w:lvlJc w:val="left"/>
      <w:pPr>
        <w:ind w:left="720" w:hanging="360"/>
      </w:pPr>
      <w:rPr>
        <w:rFonts w:ascii="Symbol" w:hAnsi="Symbol" w:hint="default"/>
      </w:rPr>
    </w:lvl>
    <w:lvl w:ilvl="1" w:tplc="E9888380">
      <w:start w:val="1"/>
      <w:numFmt w:val="bullet"/>
      <w:lvlText w:val="o"/>
      <w:lvlJc w:val="left"/>
      <w:pPr>
        <w:ind w:left="1440" w:hanging="360"/>
      </w:pPr>
      <w:rPr>
        <w:rFonts w:ascii="Courier New" w:hAnsi="Courier New" w:hint="default"/>
      </w:rPr>
    </w:lvl>
    <w:lvl w:ilvl="2" w:tplc="5EC638F0">
      <w:start w:val="1"/>
      <w:numFmt w:val="bullet"/>
      <w:lvlText w:val=""/>
      <w:lvlJc w:val="left"/>
      <w:pPr>
        <w:ind w:left="2160" w:hanging="360"/>
      </w:pPr>
      <w:rPr>
        <w:rFonts w:ascii="Wingdings" w:hAnsi="Wingdings" w:hint="default"/>
      </w:rPr>
    </w:lvl>
    <w:lvl w:ilvl="3" w:tplc="96CA288C">
      <w:start w:val="1"/>
      <w:numFmt w:val="bullet"/>
      <w:lvlText w:val=""/>
      <w:lvlJc w:val="left"/>
      <w:pPr>
        <w:ind w:left="2880" w:hanging="360"/>
      </w:pPr>
      <w:rPr>
        <w:rFonts w:ascii="Symbol" w:hAnsi="Symbol" w:hint="default"/>
      </w:rPr>
    </w:lvl>
    <w:lvl w:ilvl="4" w:tplc="E50A3B28">
      <w:start w:val="1"/>
      <w:numFmt w:val="bullet"/>
      <w:lvlText w:val="o"/>
      <w:lvlJc w:val="left"/>
      <w:pPr>
        <w:ind w:left="3600" w:hanging="360"/>
      </w:pPr>
      <w:rPr>
        <w:rFonts w:ascii="Courier New" w:hAnsi="Courier New" w:hint="default"/>
      </w:rPr>
    </w:lvl>
    <w:lvl w:ilvl="5" w:tplc="D55A61A0">
      <w:start w:val="1"/>
      <w:numFmt w:val="bullet"/>
      <w:lvlText w:val=""/>
      <w:lvlJc w:val="left"/>
      <w:pPr>
        <w:ind w:left="4320" w:hanging="360"/>
      </w:pPr>
      <w:rPr>
        <w:rFonts w:ascii="Wingdings" w:hAnsi="Wingdings" w:hint="default"/>
      </w:rPr>
    </w:lvl>
    <w:lvl w:ilvl="6" w:tplc="C3BEF388">
      <w:start w:val="1"/>
      <w:numFmt w:val="bullet"/>
      <w:lvlText w:val=""/>
      <w:lvlJc w:val="left"/>
      <w:pPr>
        <w:ind w:left="5040" w:hanging="360"/>
      </w:pPr>
      <w:rPr>
        <w:rFonts w:ascii="Symbol" w:hAnsi="Symbol" w:hint="default"/>
      </w:rPr>
    </w:lvl>
    <w:lvl w:ilvl="7" w:tplc="63309188">
      <w:start w:val="1"/>
      <w:numFmt w:val="bullet"/>
      <w:lvlText w:val="o"/>
      <w:lvlJc w:val="left"/>
      <w:pPr>
        <w:ind w:left="5760" w:hanging="360"/>
      </w:pPr>
      <w:rPr>
        <w:rFonts w:ascii="Courier New" w:hAnsi="Courier New" w:hint="default"/>
      </w:rPr>
    </w:lvl>
    <w:lvl w:ilvl="8" w:tplc="8898B2C8">
      <w:start w:val="1"/>
      <w:numFmt w:val="bullet"/>
      <w:lvlText w:val=""/>
      <w:lvlJc w:val="left"/>
      <w:pPr>
        <w:ind w:left="6480" w:hanging="360"/>
      </w:pPr>
      <w:rPr>
        <w:rFonts w:ascii="Wingdings" w:hAnsi="Wingdings" w:hint="default"/>
      </w:rPr>
    </w:lvl>
  </w:abstractNum>
  <w:abstractNum w:abstractNumId="22" w15:restartNumberingAfterBreak="0">
    <w:nsid w:val="77264005"/>
    <w:multiLevelType w:val="multilevel"/>
    <w:tmpl w:val="5F0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0BCD83"/>
    <w:multiLevelType w:val="hybridMultilevel"/>
    <w:tmpl w:val="541C3272"/>
    <w:lvl w:ilvl="0" w:tplc="B2A4DB12">
      <w:start w:val="1"/>
      <w:numFmt w:val="bullet"/>
      <w:lvlText w:val="·"/>
      <w:lvlJc w:val="left"/>
      <w:pPr>
        <w:ind w:left="720" w:hanging="360"/>
      </w:pPr>
      <w:rPr>
        <w:rFonts w:ascii="Symbol" w:hAnsi="Symbol" w:hint="default"/>
      </w:rPr>
    </w:lvl>
    <w:lvl w:ilvl="1" w:tplc="FBF0D452">
      <w:start w:val="1"/>
      <w:numFmt w:val="bullet"/>
      <w:lvlText w:val="o"/>
      <w:lvlJc w:val="left"/>
      <w:pPr>
        <w:ind w:left="1440" w:hanging="360"/>
      </w:pPr>
      <w:rPr>
        <w:rFonts w:ascii="Courier New" w:hAnsi="Courier New" w:hint="default"/>
      </w:rPr>
    </w:lvl>
    <w:lvl w:ilvl="2" w:tplc="E64EF766">
      <w:start w:val="1"/>
      <w:numFmt w:val="bullet"/>
      <w:lvlText w:val=""/>
      <w:lvlJc w:val="left"/>
      <w:pPr>
        <w:ind w:left="2160" w:hanging="360"/>
      </w:pPr>
      <w:rPr>
        <w:rFonts w:ascii="Wingdings" w:hAnsi="Wingdings" w:hint="default"/>
      </w:rPr>
    </w:lvl>
    <w:lvl w:ilvl="3" w:tplc="9E2C8AB2">
      <w:start w:val="1"/>
      <w:numFmt w:val="bullet"/>
      <w:lvlText w:val=""/>
      <w:lvlJc w:val="left"/>
      <w:pPr>
        <w:ind w:left="2880" w:hanging="360"/>
      </w:pPr>
      <w:rPr>
        <w:rFonts w:ascii="Symbol" w:hAnsi="Symbol" w:hint="default"/>
      </w:rPr>
    </w:lvl>
    <w:lvl w:ilvl="4" w:tplc="4F640FA0">
      <w:start w:val="1"/>
      <w:numFmt w:val="bullet"/>
      <w:lvlText w:val="o"/>
      <w:lvlJc w:val="left"/>
      <w:pPr>
        <w:ind w:left="3600" w:hanging="360"/>
      </w:pPr>
      <w:rPr>
        <w:rFonts w:ascii="Courier New" w:hAnsi="Courier New" w:hint="default"/>
      </w:rPr>
    </w:lvl>
    <w:lvl w:ilvl="5" w:tplc="CFD241F8">
      <w:start w:val="1"/>
      <w:numFmt w:val="bullet"/>
      <w:lvlText w:val=""/>
      <w:lvlJc w:val="left"/>
      <w:pPr>
        <w:ind w:left="4320" w:hanging="360"/>
      </w:pPr>
      <w:rPr>
        <w:rFonts w:ascii="Wingdings" w:hAnsi="Wingdings" w:hint="default"/>
      </w:rPr>
    </w:lvl>
    <w:lvl w:ilvl="6" w:tplc="3D2C3DA0">
      <w:start w:val="1"/>
      <w:numFmt w:val="bullet"/>
      <w:lvlText w:val=""/>
      <w:lvlJc w:val="left"/>
      <w:pPr>
        <w:ind w:left="5040" w:hanging="360"/>
      </w:pPr>
      <w:rPr>
        <w:rFonts w:ascii="Symbol" w:hAnsi="Symbol" w:hint="default"/>
      </w:rPr>
    </w:lvl>
    <w:lvl w:ilvl="7" w:tplc="A40CF00E">
      <w:start w:val="1"/>
      <w:numFmt w:val="bullet"/>
      <w:lvlText w:val="o"/>
      <w:lvlJc w:val="left"/>
      <w:pPr>
        <w:ind w:left="5760" w:hanging="360"/>
      </w:pPr>
      <w:rPr>
        <w:rFonts w:ascii="Courier New" w:hAnsi="Courier New" w:hint="default"/>
      </w:rPr>
    </w:lvl>
    <w:lvl w:ilvl="8" w:tplc="FB185310">
      <w:start w:val="1"/>
      <w:numFmt w:val="bullet"/>
      <w:lvlText w:val=""/>
      <w:lvlJc w:val="left"/>
      <w:pPr>
        <w:ind w:left="6480" w:hanging="360"/>
      </w:pPr>
      <w:rPr>
        <w:rFonts w:ascii="Wingdings" w:hAnsi="Wingdings" w:hint="default"/>
      </w:rPr>
    </w:lvl>
  </w:abstractNum>
  <w:num w:numId="1" w16cid:durableId="1417051053">
    <w:abstractNumId w:val="23"/>
  </w:num>
  <w:num w:numId="2" w16cid:durableId="1758399927">
    <w:abstractNumId w:val="22"/>
  </w:num>
  <w:num w:numId="3" w16cid:durableId="271322541">
    <w:abstractNumId w:val="6"/>
  </w:num>
  <w:num w:numId="4" w16cid:durableId="1856726805">
    <w:abstractNumId w:val="19"/>
  </w:num>
  <w:num w:numId="5" w16cid:durableId="63577023">
    <w:abstractNumId w:val="15"/>
  </w:num>
  <w:num w:numId="6" w16cid:durableId="1315064741">
    <w:abstractNumId w:val="13"/>
  </w:num>
  <w:num w:numId="7" w16cid:durableId="526873760">
    <w:abstractNumId w:val="0"/>
  </w:num>
  <w:num w:numId="8" w16cid:durableId="1016269951">
    <w:abstractNumId w:val="5"/>
  </w:num>
  <w:num w:numId="9" w16cid:durableId="127014964">
    <w:abstractNumId w:val="14"/>
  </w:num>
  <w:num w:numId="10" w16cid:durableId="683435928">
    <w:abstractNumId w:val="7"/>
  </w:num>
  <w:num w:numId="11" w16cid:durableId="1371686358">
    <w:abstractNumId w:val="10"/>
  </w:num>
  <w:num w:numId="12" w16cid:durableId="794641212">
    <w:abstractNumId w:val="2"/>
  </w:num>
  <w:num w:numId="13" w16cid:durableId="2100711436">
    <w:abstractNumId w:val="8"/>
  </w:num>
  <w:num w:numId="14" w16cid:durableId="1888253690">
    <w:abstractNumId w:val="11"/>
  </w:num>
  <w:num w:numId="15" w16cid:durableId="1436483753">
    <w:abstractNumId w:val="18"/>
  </w:num>
  <w:num w:numId="16" w16cid:durableId="599720897">
    <w:abstractNumId w:val="16"/>
  </w:num>
  <w:num w:numId="17" w16cid:durableId="1735007940">
    <w:abstractNumId w:val="1"/>
  </w:num>
  <w:num w:numId="18" w16cid:durableId="1516727428">
    <w:abstractNumId w:val="20"/>
  </w:num>
  <w:num w:numId="19" w16cid:durableId="1180044663">
    <w:abstractNumId w:val="21"/>
  </w:num>
  <w:num w:numId="20" w16cid:durableId="2087531787">
    <w:abstractNumId w:val="12"/>
  </w:num>
  <w:num w:numId="21" w16cid:durableId="1330058028">
    <w:abstractNumId w:val="4"/>
  </w:num>
  <w:num w:numId="22" w16cid:durableId="474029915">
    <w:abstractNumId w:val="17"/>
  </w:num>
  <w:num w:numId="23" w16cid:durableId="739402986">
    <w:abstractNumId w:val="9"/>
  </w:num>
  <w:num w:numId="24" w16cid:durableId="207069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D4"/>
    <w:rsid w:val="00003444"/>
    <w:rsid w:val="00020425"/>
    <w:rsid w:val="000C3259"/>
    <w:rsid w:val="000C4F1B"/>
    <w:rsid w:val="000C545C"/>
    <w:rsid w:val="000E56E7"/>
    <w:rsid w:val="0010470E"/>
    <w:rsid w:val="00114F68"/>
    <w:rsid w:val="001259FB"/>
    <w:rsid w:val="00135BB4"/>
    <w:rsid w:val="00153D48"/>
    <w:rsid w:val="00166E80"/>
    <w:rsid w:val="00173B75"/>
    <w:rsid w:val="00176469"/>
    <w:rsid w:val="00182F5B"/>
    <w:rsid w:val="00192BA0"/>
    <w:rsid w:val="001A192E"/>
    <w:rsid w:val="001C3FFC"/>
    <w:rsid w:val="001C7C43"/>
    <w:rsid w:val="001D7DD4"/>
    <w:rsid w:val="001F7EF1"/>
    <w:rsid w:val="00203802"/>
    <w:rsid w:val="002162BF"/>
    <w:rsid w:val="00237664"/>
    <w:rsid w:val="00247C30"/>
    <w:rsid w:val="00260401"/>
    <w:rsid w:val="00271648"/>
    <w:rsid w:val="00275D38"/>
    <w:rsid w:val="002C4A3C"/>
    <w:rsid w:val="002D7A0C"/>
    <w:rsid w:val="002E3B19"/>
    <w:rsid w:val="002F317B"/>
    <w:rsid w:val="0030207D"/>
    <w:rsid w:val="00344E2D"/>
    <w:rsid w:val="003463A3"/>
    <w:rsid w:val="00350CA0"/>
    <w:rsid w:val="003642D5"/>
    <w:rsid w:val="00380656"/>
    <w:rsid w:val="00383C84"/>
    <w:rsid w:val="00391AA2"/>
    <w:rsid w:val="00392D79"/>
    <w:rsid w:val="00393DF5"/>
    <w:rsid w:val="003B23D0"/>
    <w:rsid w:val="003B3AAD"/>
    <w:rsid w:val="003C33A0"/>
    <w:rsid w:val="003F6EFD"/>
    <w:rsid w:val="003F714E"/>
    <w:rsid w:val="00413782"/>
    <w:rsid w:val="00454F25"/>
    <w:rsid w:val="004622E8"/>
    <w:rsid w:val="00482181"/>
    <w:rsid w:val="00482DA5"/>
    <w:rsid w:val="00493EA7"/>
    <w:rsid w:val="004B52A4"/>
    <w:rsid w:val="004C31B3"/>
    <w:rsid w:val="004E19EA"/>
    <w:rsid w:val="004E1DB2"/>
    <w:rsid w:val="004F53BE"/>
    <w:rsid w:val="0050322A"/>
    <w:rsid w:val="005171C4"/>
    <w:rsid w:val="00547328"/>
    <w:rsid w:val="005766F7"/>
    <w:rsid w:val="005A2485"/>
    <w:rsid w:val="005C01B0"/>
    <w:rsid w:val="005C2D30"/>
    <w:rsid w:val="006117B8"/>
    <w:rsid w:val="006232DC"/>
    <w:rsid w:val="00637BA7"/>
    <w:rsid w:val="00641FFE"/>
    <w:rsid w:val="00664A80"/>
    <w:rsid w:val="0066650E"/>
    <w:rsid w:val="00680D5C"/>
    <w:rsid w:val="006811EC"/>
    <w:rsid w:val="006817FC"/>
    <w:rsid w:val="006A52AA"/>
    <w:rsid w:val="006B0BC1"/>
    <w:rsid w:val="006B3CBA"/>
    <w:rsid w:val="006B69CF"/>
    <w:rsid w:val="006C0F46"/>
    <w:rsid w:val="006C1E97"/>
    <w:rsid w:val="006E5139"/>
    <w:rsid w:val="007041FB"/>
    <w:rsid w:val="00745A1C"/>
    <w:rsid w:val="00754991"/>
    <w:rsid w:val="00766068"/>
    <w:rsid w:val="007761DD"/>
    <w:rsid w:val="007B6153"/>
    <w:rsid w:val="007C05B8"/>
    <w:rsid w:val="007D6581"/>
    <w:rsid w:val="007D6A27"/>
    <w:rsid w:val="007D7F71"/>
    <w:rsid w:val="007E126B"/>
    <w:rsid w:val="007F39C5"/>
    <w:rsid w:val="00803C4B"/>
    <w:rsid w:val="0082161E"/>
    <w:rsid w:val="00862EE0"/>
    <w:rsid w:val="008872D4"/>
    <w:rsid w:val="00895C28"/>
    <w:rsid w:val="00896631"/>
    <w:rsid w:val="008A6B17"/>
    <w:rsid w:val="008B5A2A"/>
    <w:rsid w:val="008C0DAE"/>
    <w:rsid w:val="008D0C64"/>
    <w:rsid w:val="008F53C3"/>
    <w:rsid w:val="008F71C1"/>
    <w:rsid w:val="00906879"/>
    <w:rsid w:val="0092317F"/>
    <w:rsid w:val="0092730E"/>
    <w:rsid w:val="009A1A2E"/>
    <w:rsid w:val="009A591C"/>
    <w:rsid w:val="009C6F64"/>
    <w:rsid w:val="009C75E3"/>
    <w:rsid w:val="009D719D"/>
    <w:rsid w:val="009E1E27"/>
    <w:rsid w:val="00A02F84"/>
    <w:rsid w:val="00A45498"/>
    <w:rsid w:val="00A5200A"/>
    <w:rsid w:val="00A55F69"/>
    <w:rsid w:val="00A82D38"/>
    <w:rsid w:val="00A95326"/>
    <w:rsid w:val="00AA6A20"/>
    <w:rsid w:val="00AB05DC"/>
    <w:rsid w:val="00AB1C1A"/>
    <w:rsid w:val="00AC0FBF"/>
    <w:rsid w:val="00AC18DF"/>
    <w:rsid w:val="00AD6CB5"/>
    <w:rsid w:val="00AE6707"/>
    <w:rsid w:val="00B04507"/>
    <w:rsid w:val="00B055A0"/>
    <w:rsid w:val="00B2051E"/>
    <w:rsid w:val="00B30245"/>
    <w:rsid w:val="00B47A14"/>
    <w:rsid w:val="00B62F92"/>
    <w:rsid w:val="00B64560"/>
    <w:rsid w:val="00B72BD0"/>
    <w:rsid w:val="00B92526"/>
    <w:rsid w:val="00B95890"/>
    <w:rsid w:val="00BA6399"/>
    <w:rsid w:val="00BB609A"/>
    <w:rsid w:val="00BD4240"/>
    <w:rsid w:val="00BE2447"/>
    <w:rsid w:val="00BE60E9"/>
    <w:rsid w:val="00BF5437"/>
    <w:rsid w:val="00C07729"/>
    <w:rsid w:val="00C1091D"/>
    <w:rsid w:val="00C1262B"/>
    <w:rsid w:val="00C34FC4"/>
    <w:rsid w:val="00C41ABC"/>
    <w:rsid w:val="00C42968"/>
    <w:rsid w:val="00C57044"/>
    <w:rsid w:val="00C73A1B"/>
    <w:rsid w:val="00C815A9"/>
    <w:rsid w:val="00C92A20"/>
    <w:rsid w:val="00CA089B"/>
    <w:rsid w:val="00CA2A17"/>
    <w:rsid w:val="00CE0793"/>
    <w:rsid w:val="00CE4CD3"/>
    <w:rsid w:val="00D05691"/>
    <w:rsid w:val="00D11179"/>
    <w:rsid w:val="00D13947"/>
    <w:rsid w:val="00D159E9"/>
    <w:rsid w:val="00D3168A"/>
    <w:rsid w:val="00D555E8"/>
    <w:rsid w:val="00D706A3"/>
    <w:rsid w:val="00D774BE"/>
    <w:rsid w:val="00D8776B"/>
    <w:rsid w:val="00DB5DBA"/>
    <w:rsid w:val="00DC5802"/>
    <w:rsid w:val="00DC6A75"/>
    <w:rsid w:val="00DD19D4"/>
    <w:rsid w:val="00DD3100"/>
    <w:rsid w:val="00DE4118"/>
    <w:rsid w:val="00DF2D0A"/>
    <w:rsid w:val="00E031E0"/>
    <w:rsid w:val="00E2104C"/>
    <w:rsid w:val="00E24791"/>
    <w:rsid w:val="00E27575"/>
    <w:rsid w:val="00E46989"/>
    <w:rsid w:val="00E46BFA"/>
    <w:rsid w:val="00E65470"/>
    <w:rsid w:val="00E81CD1"/>
    <w:rsid w:val="00E8641D"/>
    <w:rsid w:val="00E8643C"/>
    <w:rsid w:val="00E92E33"/>
    <w:rsid w:val="00EA0E9C"/>
    <w:rsid w:val="00EB37CD"/>
    <w:rsid w:val="00ED18BD"/>
    <w:rsid w:val="00EE6F54"/>
    <w:rsid w:val="00EF1523"/>
    <w:rsid w:val="00F03BBF"/>
    <w:rsid w:val="00F204D8"/>
    <w:rsid w:val="00F24749"/>
    <w:rsid w:val="00F310A6"/>
    <w:rsid w:val="00F3552D"/>
    <w:rsid w:val="00F810DC"/>
    <w:rsid w:val="00F9324B"/>
    <w:rsid w:val="00FA1B2A"/>
    <w:rsid w:val="00FB3B85"/>
    <w:rsid w:val="00FC5229"/>
    <w:rsid w:val="00FC58BD"/>
    <w:rsid w:val="00FD33DF"/>
    <w:rsid w:val="00FD3777"/>
    <w:rsid w:val="00FE0E2D"/>
    <w:rsid w:val="00FF6565"/>
    <w:rsid w:val="00FF69E0"/>
    <w:rsid w:val="05B3B543"/>
    <w:rsid w:val="08BD6D26"/>
    <w:rsid w:val="08F4D70B"/>
    <w:rsid w:val="0967B296"/>
    <w:rsid w:val="09782817"/>
    <w:rsid w:val="0A6903C8"/>
    <w:rsid w:val="0B46047B"/>
    <w:rsid w:val="0BA77961"/>
    <w:rsid w:val="0BF7AA91"/>
    <w:rsid w:val="0C70422B"/>
    <w:rsid w:val="0D89E24A"/>
    <w:rsid w:val="0DB1B143"/>
    <w:rsid w:val="0DF9289A"/>
    <w:rsid w:val="0E02F61E"/>
    <w:rsid w:val="0E0C128C"/>
    <w:rsid w:val="0E2ED678"/>
    <w:rsid w:val="0E638B59"/>
    <w:rsid w:val="0EDD21E5"/>
    <w:rsid w:val="0F0BD9E0"/>
    <w:rsid w:val="10E85BCB"/>
    <w:rsid w:val="113A96E0"/>
    <w:rsid w:val="11535538"/>
    <w:rsid w:val="12074FA3"/>
    <w:rsid w:val="123D6FD0"/>
    <w:rsid w:val="125DD1EF"/>
    <w:rsid w:val="13055223"/>
    <w:rsid w:val="13B76100"/>
    <w:rsid w:val="13F22A2A"/>
    <w:rsid w:val="14CF38CB"/>
    <w:rsid w:val="151982F1"/>
    <w:rsid w:val="15607BBC"/>
    <w:rsid w:val="160465DD"/>
    <w:rsid w:val="1784C860"/>
    <w:rsid w:val="18A81808"/>
    <w:rsid w:val="1976982E"/>
    <w:rsid w:val="19BA870F"/>
    <w:rsid w:val="1A5E4DB8"/>
    <w:rsid w:val="1C405F16"/>
    <w:rsid w:val="1E8DD150"/>
    <w:rsid w:val="1EF8E5B2"/>
    <w:rsid w:val="1F29EB30"/>
    <w:rsid w:val="1FCFD883"/>
    <w:rsid w:val="202CD93C"/>
    <w:rsid w:val="20398C1F"/>
    <w:rsid w:val="20F01DCA"/>
    <w:rsid w:val="21BDAA32"/>
    <w:rsid w:val="228BEE2B"/>
    <w:rsid w:val="22A23D7C"/>
    <w:rsid w:val="22A6045F"/>
    <w:rsid w:val="231E06F8"/>
    <w:rsid w:val="2331AF6D"/>
    <w:rsid w:val="236C4D49"/>
    <w:rsid w:val="23C8BA2B"/>
    <w:rsid w:val="23D57250"/>
    <w:rsid w:val="240B15CE"/>
    <w:rsid w:val="2427BE8C"/>
    <w:rsid w:val="243E0DDD"/>
    <w:rsid w:val="2529E34A"/>
    <w:rsid w:val="25648A8C"/>
    <w:rsid w:val="2605B50D"/>
    <w:rsid w:val="264C7F57"/>
    <w:rsid w:val="293A4AC7"/>
    <w:rsid w:val="2A269694"/>
    <w:rsid w:val="2A7F7CFE"/>
    <w:rsid w:val="2AAD4F61"/>
    <w:rsid w:val="2B1D3986"/>
    <w:rsid w:val="2BEF45DB"/>
    <w:rsid w:val="2C86EDAF"/>
    <w:rsid w:val="2D8B163C"/>
    <w:rsid w:val="2DE8B706"/>
    <w:rsid w:val="2E1B6802"/>
    <w:rsid w:val="300817EC"/>
    <w:rsid w:val="304559A1"/>
    <w:rsid w:val="30868BFF"/>
    <w:rsid w:val="314E492C"/>
    <w:rsid w:val="320ACECA"/>
    <w:rsid w:val="3212B0BD"/>
    <w:rsid w:val="32716686"/>
    <w:rsid w:val="32803DFD"/>
    <w:rsid w:val="34842CBE"/>
    <w:rsid w:val="35829BDC"/>
    <w:rsid w:val="358B8403"/>
    <w:rsid w:val="360F962E"/>
    <w:rsid w:val="37148028"/>
    <w:rsid w:val="3732A8F0"/>
    <w:rsid w:val="37998C03"/>
    <w:rsid w:val="3816F9CF"/>
    <w:rsid w:val="3839C36B"/>
    <w:rsid w:val="386A33E2"/>
    <w:rsid w:val="3936BD2A"/>
    <w:rsid w:val="3A023D60"/>
    <w:rsid w:val="3A1F2CA0"/>
    <w:rsid w:val="3A772A91"/>
    <w:rsid w:val="3A9D0ED4"/>
    <w:rsid w:val="3ACDBD96"/>
    <w:rsid w:val="3B2F5E1C"/>
    <w:rsid w:val="3B703B5E"/>
    <w:rsid w:val="3CE7D7E6"/>
    <w:rsid w:val="3E8956EE"/>
    <w:rsid w:val="3EACA17D"/>
    <w:rsid w:val="40E075A5"/>
    <w:rsid w:val="4186B5A1"/>
    <w:rsid w:val="420D4F45"/>
    <w:rsid w:val="43ACE689"/>
    <w:rsid w:val="4488478E"/>
    <w:rsid w:val="455A6456"/>
    <w:rsid w:val="458C4F6E"/>
    <w:rsid w:val="45BBA3A0"/>
    <w:rsid w:val="46C3DA60"/>
    <w:rsid w:val="47968770"/>
    <w:rsid w:val="48359609"/>
    <w:rsid w:val="4863F54C"/>
    <w:rsid w:val="48DF31E8"/>
    <w:rsid w:val="499E57F5"/>
    <w:rsid w:val="49B379AB"/>
    <w:rsid w:val="4A241593"/>
    <w:rsid w:val="4ABFCC88"/>
    <w:rsid w:val="4ADF6986"/>
    <w:rsid w:val="4B1E9DE5"/>
    <w:rsid w:val="4BBFE5F4"/>
    <w:rsid w:val="4C7A221B"/>
    <w:rsid w:val="4D41A021"/>
    <w:rsid w:val="4E81066F"/>
    <w:rsid w:val="50B5512E"/>
    <w:rsid w:val="544621CF"/>
    <w:rsid w:val="5534AF7A"/>
    <w:rsid w:val="576CA1E1"/>
    <w:rsid w:val="58954449"/>
    <w:rsid w:val="5A1C8B67"/>
    <w:rsid w:val="5AEC3982"/>
    <w:rsid w:val="5B43C6CC"/>
    <w:rsid w:val="5C1E5647"/>
    <w:rsid w:val="5C2BB7AD"/>
    <w:rsid w:val="5C352AEC"/>
    <w:rsid w:val="5CBA643A"/>
    <w:rsid w:val="5D6A2B0E"/>
    <w:rsid w:val="5DAC7D6B"/>
    <w:rsid w:val="5DC9D810"/>
    <w:rsid w:val="5E52282F"/>
    <w:rsid w:val="5E956A0E"/>
    <w:rsid w:val="5EF48223"/>
    <w:rsid w:val="60A4A40D"/>
    <w:rsid w:val="6101A108"/>
    <w:rsid w:val="6103E77F"/>
    <w:rsid w:val="61CD0AD0"/>
    <w:rsid w:val="62984627"/>
    <w:rsid w:val="643288D7"/>
    <w:rsid w:val="643B8841"/>
    <w:rsid w:val="66278B83"/>
    <w:rsid w:val="673F9524"/>
    <w:rsid w:val="67432C8C"/>
    <w:rsid w:val="676936F0"/>
    <w:rsid w:val="68F78CD7"/>
    <w:rsid w:val="699B3A6B"/>
    <w:rsid w:val="69F3EB4D"/>
    <w:rsid w:val="6AAA5451"/>
    <w:rsid w:val="6C21E439"/>
    <w:rsid w:val="6C6C37FD"/>
    <w:rsid w:val="6D2B8C0F"/>
    <w:rsid w:val="6DFEF520"/>
    <w:rsid w:val="6ECEBBC1"/>
    <w:rsid w:val="6EE5BF8A"/>
    <w:rsid w:val="6FDF1CBB"/>
    <w:rsid w:val="71C8026C"/>
    <w:rsid w:val="71DED621"/>
    <w:rsid w:val="7394E3DE"/>
    <w:rsid w:val="73EAF7EF"/>
    <w:rsid w:val="75FC319A"/>
    <w:rsid w:val="76227D9F"/>
    <w:rsid w:val="7627AE1E"/>
    <w:rsid w:val="7672AEB0"/>
    <w:rsid w:val="76DE603B"/>
    <w:rsid w:val="771351B5"/>
    <w:rsid w:val="771FAA89"/>
    <w:rsid w:val="79184FF5"/>
    <w:rsid w:val="793B512E"/>
    <w:rsid w:val="798C22C9"/>
    <w:rsid w:val="79CFEAC8"/>
    <w:rsid w:val="7CD94514"/>
    <w:rsid w:val="7DEA536A"/>
    <w:rsid w:val="7F3275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BE93"/>
  <w15:docId w15:val="{A2859DE8-9B90-3741-BCAA-B9C246C9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DD4"/>
  </w:style>
  <w:style w:type="paragraph" w:styleId="Ttulo1">
    <w:name w:val="heading 1"/>
    <w:basedOn w:val="Normal"/>
    <w:next w:val="Normal"/>
    <w:link w:val="Ttulo1Car"/>
    <w:uiPriority w:val="9"/>
    <w:qFormat/>
    <w:rsid w:val="001D7D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7DD4"/>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1D7DD4"/>
    <w:rPr>
      <w:strike w:val="0"/>
      <w:dstrike w:val="0"/>
      <w:color w:val="337AB7"/>
      <w:u w:val="none"/>
      <w:effect w:val="none"/>
      <w:shd w:val="clear" w:color="auto" w:fill="auto"/>
    </w:rPr>
  </w:style>
  <w:style w:type="character" w:styleId="Textoennegrita">
    <w:name w:val="Strong"/>
    <w:basedOn w:val="Fuentedeprrafopredeter"/>
    <w:uiPriority w:val="22"/>
    <w:qFormat/>
    <w:rsid w:val="001D7DD4"/>
    <w:rPr>
      <w:b/>
      <w:bCs/>
    </w:rPr>
  </w:style>
  <w:style w:type="paragraph" w:styleId="Prrafodelista">
    <w:name w:val="List Paragraph"/>
    <w:basedOn w:val="Normal"/>
    <w:uiPriority w:val="34"/>
    <w:qFormat/>
    <w:rsid w:val="001D7DD4"/>
    <w:pPr>
      <w:ind w:left="720"/>
      <w:contextualSpacing/>
    </w:pPr>
  </w:style>
  <w:style w:type="paragraph" w:customStyle="1" w:styleId="Default">
    <w:name w:val="Default"/>
    <w:rsid w:val="001D7DD4"/>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1D7D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DD4"/>
    <w:rPr>
      <w:rFonts w:ascii="Segoe UI" w:hAnsi="Segoe UI" w:cs="Segoe UI"/>
      <w:sz w:val="18"/>
      <w:szCs w:val="18"/>
    </w:rPr>
  </w:style>
  <w:style w:type="character" w:styleId="Hipervnculovisitado">
    <w:name w:val="FollowedHyperlink"/>
    <w:basedOn w:val="Fuentedeprrafopredeter"/>
    <w:uiPriority w:val="99"/>
    <w:semiHidden/>
    <w:unhideWhenUsed/>
    <w:rsid w:val="00AE6707"/>
    <w:rPr>
      <w:color w:val="954F72" w:themeColor="followedHyperlink"/>
      <w:u w:val="single"/>
    </w:rPr>
  </w:style>
  <w:style w:type="character" w:styleId="Refdecomentario">
    <w:name w:val="annotation reference"/>
    <w:basedOn w:val="Fuentedeprrafopredeter"/>
    <w:uiPriority w:val="99"/>
    <w:semiHidden/>
    <w:unhideWhenUsed/>
    <w:rsid w:val="00F310A6"/>
    <w:rPr>
      <w:sz w:val="16"/>
      <w:szCs w:val="16"/>
    </w:rPr>
  </w:style>
  <w:style w:type="paragraph" w:styleId="Textocomentario">
    <w:name w:val="annotation text"/>
    <w:basedOn w:val="Normal"/>
    <w:link w:val="TextocomentarioCar"/>
    <w:uiPriority w:val="99"/>
    <w:unhideWhenUsed/>
    <w:rsid w:val="00F310A6"/>
    <w:pPr>
      <w:spacing w:line="240" w:lineRule="auto"/>
    </w:pPr>
    <w:rPr>
      <w:sz w:val="20"/>
      <w:szCs w:val="20"/>
    </w:rPr>
  </w:style>
  <w:style w:type="character" w:customStyle="1" w:styleId="TextocomentarioCar">
    <w:name w:val="Texto comentario Car"/>
    <w:basedOn w:val="Fuentedeprrafopredeter"/>
    <w:link w:val="Textocomentario"/>
    <w:uiPriority w:val="99"/>
    <w:rsid w:val="00F310A6"/>
    <w:rPr>
      <w:sz w:val="20"/>
      <w:szCs w:val="20"/>
    </w:rPr>
  </w:style>
  <w:style w:type="paragraph" w:styleId="Asuntodelcomentario">
    <w:name w:val="annotation subject"/>
    <w:basedOn w:val="Textocomentario"/>
    <w:next w:val="Textocomentario"/>
    <w:link w:val="AsuntodelcomentarioCar"/>
    <w:uiPriority w:val="99"/>
    <w:semiHidden/>
    <w:unhideWhenUsed/>
    <w:rsid w:val="00F310A6"/>
    <w:rPr>
      <w:b/>
      <w:bCs/>
    </w:rPr>
  </w:style>
  <w:style w:type="character" w:customStyle="1" w:styleId="AsuntodelcomentarioCar">
    <w:name w:val="Asunto del comentario Car"/>
    <w:basedOn w:val="TextocomentarioCar"/>
    <w:link w:val="Asuntodelcomentario"/>
    <w:uiPriority w:val="99"/>
    <w:semiHidden/>
    <w:rsid w:val="00F310A6"/>
    <w:rPr>
      <w:b/>
      <w:bCs/>
      <w:sz w:val="20"/>
      <w:szCs w:val="20"/>
    </w:rPr>
  </w:style>
  <w:style w:type="character" w:styleId="nfasis">
    <w:name w:val="Emphasis"/>
    <w:basedOn w:val="Fuentedeprrafopredeter"/>
    <w:uiPriority w:val="20"/>
    <w:qFormat/>
    <w:rsid w:val="00DC5802"/>
    <w:rPr>
      <w:i/>
      <w:iCs/>
    </w:rPr>
  </w:style>
  <w:style w:type="character" w:styleId="Mencinsinresolver">
    <w:name w:val="Unresolved Mention"/>
    <w:basedOn w:val="Fuentedeprrafopredeter"/>
    <w:uiPriority w:val="99"/>
    <w:semiHidden/>
    <w:unhideWhenUsed/>
    <w:rsid w:val="00DC5802"/>
    <w:rPr>
      <w:color w:val="605E5C"/>
      <w:shd w:val="clear" w:color="auto" w:fill="E1DFDD"/>
    </w:rPr>
  </w:style>
  <w:style w:type="paragraph" w:styleId="NormalWeb">
    <w:name w:val="Normal (Web)"/>
    <w:basedOn w:val="Normal"/>
    <w:uiPriority w:val="99"/>
    <w:unhideWhenUsed/>
    <w:rsid w:val="00C07729"/>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7715">
      <w:bodyDiv w:val="1"/>
      <w:marLeft w:val="0"/>
      <w:marRight w:val="0"/>
      <w:marTop w:val="0"/>
      <w:marBottom w:val="0"/>
      <w:divBdr>
        <w:top w:val="none" w:sz="0" w:space="0" w:color="auto"/>
        <w:left w:val="none" w:sz="0" w:space="0" w:color="auto"/>
        <w:bottom w:val="none" w:sz="0" w:space="0" w:color="auto"/>
        <w:right w:val="none" w:sz="0" w:space="0" w:color="auto"/>
      </w:divBdr>
      <w:divsChild>
        <w:div w:id="963653208">
          <w:marLeft w:val="0"/>
          <w:marRight w:val="0"/>
          <w:marTop w:val="0"/>
          <w:marBottom w:val="0"/>
          <w:divBdr>
            <w:top w:val="none" w:sz="0" w:space="0" w:color="auto"/>
            <w:left w:val="none" w:sz="0" w:space="0" w:color="auto"/>
            <w:bottom w:val="none" w:sz="0" w:space="0" w:color="auto"/>
            <w:right w:val="none" w:sz="0" w:space="0" w:color="auto"/>
          </w:divBdr>
          <w:divsChild>
            <w:div w:id="159932771">
              <w:marLeft w:val="0"/>
              <w:marRight w:val="0"/>
              <w:marTop w:val="0"/>
              <w:marBottom w:val="0"/>
              <w:divBdr>
                <w:top w:val="none" w:sz="0" w:space="0" w:color="auto"/>
                <w:left w:val="none" w:sz="0" w:space="0" w:color="auto"/>
                <w:bottom w:val="none" w:sz="0" w:space="0" w:color="auto"/>
                <w:right w:val="none" w:sz="0" w:space="0" w:color="auto"/>
              </w:divBdr>
              <w:divsChild>
                <w:div w:id="9133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64262">
      <w:bodyDiv w:val="1"/>
      <w:marLeft w:val="0"/>
      <w:marRight w:val="0"/>
      <w:marTop w:val="0"/>
      <w:marBottom w:val="0"/>
      <w:divBdr>
        <w:top w:val="none" w:sz="0" w:space="0" w:color="auto"/>
        <w:left w:val="none" w:sz="0" w:space="0" w:color="auto"/>
        <w:bottom w:val="none" w:sz="0" w:space="0" w:color="auto"/>
        <w:right w:val="none" w:sz="0" w:space="0" w:color="auto"/>
      </w:divBdr>
    </w:div>
    <w:div w:id="890270190">
      <w:bodyDiv w:val="1"/>
      <w:marLeft w:val="0"/>
      <w:marRight w:val="0"/>
      <w:marTop w:val="0"/>
      <w:marBottom w:val="0"/>
      <w:divBdr>
        <w:top w:val="none" w:sz="0" w:space="0" w:color="auto"/>
        <w:left w:val="none" w:sz="0" w:space="0" w:color="auto"/>
        <w:bottom w:val="none" w:sz="0" w:space="0" w:color="auto"/>
        <w:right w:val="none" w:sz="0" w:space="0" w:color="auto"/>
      </w:divBdr>
    </w:div>
    <w:div w:id="1012759065">
      <w:bodyDiv w:val="1"/>
      <w:marLeft w:val="0"/>
      <w:marRight w:val="0"/>
      <w:marTop w:val="0"/>
      <w:marBottom w:val="0"/>
      <w:divBdr>
        <w:top w:val="none" w:sz="0" w:space="0" w:color="auto"/>
        <w:left w:val="none" w:sz="0" w:space="0" w:color="auto"/>
        <w:bottom w:val="none" w:sz="0" w:space="0" w:color="auto"/>
        <w:right w:val="none" w:sz="0" w:space="0" w:color="auto"/>
      </w:divBdr>
      <w:divsChild>
        <w:div w:id="922375129">
          <w:marLeft w:val="0"/>
          <w:marRight w:val="0"/>
          <w:marTop w:val="0"/>
          <w:marBottom w:val="0"/>
          <w:divBdr>
            <w:top w:val="none" w:sz="0" w:space="0" w:color="auto"/>
            <w:left w:val="none" w:sz="0" w:space="0" w:color="auto"/>
            <w:bottom w:val="none" w:sz="0" w:space="0" w:color="auto"/>
            <w:right w:val="none" w:sz="0" w:space="0" w:color="auto"/>
          </w:divBdr>
          <w:divsChild>
            <w:div w:id="1186479153">
              <w:marLeft w:val="0"/>
              <w:marRight w:val="0"/>
              <w:marTop w:val="0"/>
              <w:marBottom w:val="0"/>
              <w:divBdr>
                <w:top w:val="none" w:sz="0" w:space="0" w:color="auto"/>
                <w:left w:val="none" w:sz="0" w:space="0" w:color="auto"/>
                <w:bottom w:val="none" w:sz="0" w:space="0" w:color="auto"/>
                <w:right w:val="none" w:sz="0" w:space="0" w:color="auto"/>
              </w:divBdr>
              <w:divsChild>
                <w:div w:id="5551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77901">
      <w:bodyDiv w:val="1"/>
      <w:marLeft w:val="0"/>
      <w:marRight w:val="0"/>
      <w:marTop w:val="0"/>
      <w:marBottom w:val="0"/>
      <w:divBdr>
        <w:top w:val="none" w:sz="0" w:space="0" w:color="auto"/>
        <w:left w:val="none" w:sz="0" w:space="0" w:color="auto"/>
        <w:bottom w:val="none" w:sz="0" w:space="0" w:color="auto"/>
        <w:right w:val="none" w:sz="0" w:space="0" w:color="auto"/>
      </w:divBdr>
    </w:div>
    <w:div w:id="1440566451">
      <w:bodyDiv w:val="1"/>
      <w:marLeft w:val="0"/>
      <w:marRight w:val="0"/>
      <w:marTop w:val="0"/>
      <w:marBottom w:val="0"/>
      <w:divBdr>
        <w:top w:val="none" w:sz="0" w:space="0" w:color="auto"/>
        <w:left w:val="none" w:sz="0" w:space="0" w:color="auto"/>
        <w:bottom w:val="none" w:sz="0" w:space="0" w:color="auto"/>
        <w:right w:val="none" w:sz="0" w:space="0" w:color="auto"/>
      </w:divBdr>
      <w:divsChild>
        <w:div w:id="531069295">
          <w:marLeft w:val="0"/>
          <w:marRight w:val="0"/>
          <w:marTop w:val="0"/>
          <w:marBottom w:val="0"/>
          <w:divBdr>
            <w:top w:val="none" w:sz="0" w:space="0" w:color="auto"/>
            <w:left w:val="none" w:sz="0" w:space="0" w:color="auto"/>
            <w:bottom w:val="none" w:sz="0" w:space="0" w:color="auto"/>
            <w:right w:val="none" w:sz="0" w:space="0" w:color="auto"/>
          </w:divBdr>
          <w:divsChild>
            <w:div w:id="1822846357">
              <w:marLeft w:val="0"/>
              <w:marRight w:val="0"/>
              <w:marTop w:val="0"/>
              <w:marBottom w:val="0"/>
              <w:divBdr>
                <w:top w:val="none" w:sz="0" w:space="0" w:color="auto"/>
                <w:left w:val="none" w:sz="0" w:space="0" w:color="auto"/>
                <w:bottom w:val="none" w:sz="0" w:space="0" w:color="auto"/>
                <w:right w:val="none" w:sz="0" w:space="0" w:color="auto"/>
              </w:divBdr>
              <w:divsChild>
                <w:div w:id="8762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7414">
      <w:bodyDiv w:val="1"/>
      <w:marLeft w:val="0"/>
      <w:marRight w:val="0"/>
      <w:marTop w:val="0"/>
      <w:marBottom w:val="0"/>
      <w:divBdr>
        <w:top w:val="none" w:sz="0" w:space="0" w:color="auto"/>
        <w:left w:val="none" w:sz="0" w:space="0" w:color="auto"/>
        <w:bottom w:val="none" w:sz="0" w:space="0" w:color="auto"/>
        <w:right w:val="none" w:sz="0" w:space="0" w:color="auto"/>
      </w:divBdr>
    </w:div>
    <w:div w:id="2075009420">
      <w:bodyDiv w:val="1"/>
      <w:marLeft w:val="0"/>
      <w:marRight w:val="0"/>
      <w:marTop w:val="0"/>
      <w:marBottom w:val="0"/>
      <w:divBdr>
        <w:top w:val="none" w:sz="0" w:space="0" w:color="auto"/>
        <w:left w:val="none" w:sz="0" w:space="0" w:color="auto"/>
        <w:bottom w:val="none" w:sz="0" w:space="0" w:color="auto"/>
        <w:right w:val="none" w:sz="0" w:space="0" w:color="auto"/>
      </w:divBdr>
    </w:div>
    <w:div w:id="2118669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superfinanciera.gov.co/inicio/sala-de-prensa/publicaciones-/medidas-de-la-superfinanciera-ante-coyuntura-por-covid-/normas-expedidas-10103691" TargetMode="External"/><Relationship Id="rId21" Type="http://schemas.openxmlformats.org/officeDocument/2006/relationships/hyperlink" Target="http://www.secretariasenado.gov.co/senado/basedoc/ley_0549_1999.html" TargetMode="External"/><Relationship Id="rId42" Type="http://schemas.openxmlformats.org/officeDocument/2006/relationships/hyperlink" Target="https://www.funcionpublica.gov.co/eva/gestornormativo/norma.php?i=187626" TargetMode="External"/><Relationship Id="rId63" Type="http://schemas.openxmlformats.org/officeDocument/2006/relationships/hyperlink" Target="https://www.funcionpublica.gov.co/eva/gestornormativo/norma.php?i=73593" TargetMode="External"/><Relationship Id="rId84" Type="http://schemas.openxmlformats.org/officeDocument/2006/relationships/hyperlink" Target="https://www.funcionpublica.gov.co/eva/gestornormativo/norma.php?i=144399" TargetMode="External"/><Relationship Id="rId138" Type="http://schemas.openxmlformats.org/officeDocument/2006/relationships/hyperlink" Target="https://www.dian.gov.co/normatividad/Normatividad/Resoluci&#243;n%20000098%20de%2028-10-2020.pdf" TargetMode="External"/><Relationship Id="rId159" Type="http://schemas.openxmlformats.org/officeDocument/2006/relationships/hyperlink" Target="https://www.banrep.gov.co/es/compendio-dcin83" TargetMode="External"/><Relationship Id="rId170" Type="http://schemas.openxmlformats.org/officeDocument/2006/relationships/hyperlink" Target="https://www.funcionpublica.gov.co/eva/gestornormativo/norma.php?i=83433" TargetMode="External"/><Relationship Id="rId191" Type="http://schemas.openxmlformats.org/officeDocument/2006/relationships/hyperlink" Target="http://www.suin-juriscol.gov.co/viewDocument.asp?ruta=Decretos/1539758" TargetMode="External"/><Relationship Id="rId107" Type="http://schemas.openxmlformats.org/officeDocument/2006/relationships/hyperlink" Target="https://www.superfinanciera.gov.co/jsp/Publicaciones/publicaciones/loadContenidoPublicacion/id/11222/dPrint/1/c/0" TargetMode="External"/><Relationship Id="rId11" Type="http://schemas.openxmlformats.org/officeDocument/2006/relationships/hyperlink" Target="https://colaboracion.dnp.gov.co/CDT/portalDNP/PND-2023/Ley_2294_del_19_de_mayo_de_2023.pdf" TargetMode="External"/><Relationship Id="rId32" Type="http://schemas.openxmlformats.org/officeDocument/2006/relationships/hyperlink" Target="https://minvivienda.gov.co/sites/default/files/normativa/1523%20-%202012.pdf" TargetMode="External"/><Relationship Id="rId53" Type="http://schemas.openxmlformats.org/officeDocument/2006/relationships/hyperlink" Target="https://www.funcionpublica.gov.co/eva/gestornormativo/norma.php?i=62866" TargetMode="External"/><Relationship Id="rId74" Type="http://schemas.openxmlformats.org/officeDocument/2006/relationships/hyperlink" Target="http://www.suin-juriscol.gov.co/viewDocument.asp?ruta=Decretos/30038903" TargetMode="External"/><Relationship Id="rId128" Type="http://schemas.openxmlformats.org/officeDocument/2006/relationships/hyperlink" Target="https://www.superfinanciera.gov.co/inicio/normativa/normativa-general/circulares-externas-cartas-circulares-y-resoluciones-desde-el-ano-/circulares-externas/circulares-externas--10106589" TargetMode="External"/><Relationship Id="rId149" Type="http://schemas.openxmlformats.org/officeDocument/2006/relationships/hyperlink" Target="https://www.alcaldiabogota.gov.co/sisjur/normas/Norma1.jsp?i=129321&amp;dt=S" TargetMode="External"/><Relationship Id="rId5" Type="http://schemas.openxmlformats.org/officeDocument/2006/relationships/numbering" Target="numbering.xml"/><Relationship Id="rId95" Type="http://schemas.openxmlformats.org/officeDocument/2006/relationships/hyperlink" Target="https://www.funcionpublica.gov.co/eva/gestornormativo/norma.php?i=186726" TargetMode="External"/><Relationship Id="rId160" Type="http://schemas.openxmlformats.org/officeDocument/2006/relationships/hyperlink" Target="http://www.secretariasenado.gov.co/senado/basedoc/ley_1712_2014.html" TargetMode="External"/><Relationship Id="rId181" Type="http://schemas.openxmlformats.org/officeDocument/2006/relationships/hyperlink" Target="https://www.superfinanciera.gov.co/inicio/normativa/normativa-general/circular-basica-juridica-ce----10083443" TargetMode="External"/><Relationship Id="rId22" Type="http://schemas.openxmlformats.org/officeDocument/2006/relationships/hyperlink" Target="http://www.secretariasenado.gov.co/senado/basedoc/ley_0550_1999.html" TargetMode="External"/><Relationship Id="rId43" Type="http://schemas.openxmlformats.org/officeDocument/2006/relationships/hyperlink" Target="https://www.funcionpublica.gov.co/eva/gestornormativo/norma.php?i=188766" TargetMode="External"/><Relationship Id="rId64" Type="http://schemas.openxmlformats.org/officeDocument/2006/relationships/hyperlink" Target="https://www.dnp.gov.co/Paginas/Normativa/Decreto-1082-de-2015.aspx" TargetMode="External"/><Relationship Id="rId118" Type="http://schemas.openxmlformats.org/officeDocument/2006/relationships/hyperlink" Target="https://www.superfinanciera.gov.co/inicio/sala-de-prensa/publicaciones-/medidas-de-la-superfinanciera-ante-coyuntura-por-covid-/normas-expedidas-10103691" TargetMode="External"/><Relationship Id="rId139" Type="http://schemas.openxmlformats.org/officeDocument/2006/relationships/hyperlink" Target="https://www.dian.gov.co/normatividad/Normatividad/Resoluci%C3%B3n%20000013%20de%2011-02-2021.pdf" TargetMode="External"/><Relationship Id="rId85" Type="http://schemas.openxmlformats.org/officeDocument/2006/relationships/hyperlink" Target="https://www.funcionpublica.gov.co/eva/gestornormativo/norma.php?i=145418" TargetMode="External"/><Relationship Id="rId150" Type="http://schemas.openxmlformats.org/officeDocument/2006/relationships/hyperlink" Target="https://www.dian.gov.co/normatividad/Normatividad/Resoluci%C3%B3n%20000085%20de%2008-04-2022.pdf" TargetMode="External"/><Relationship Id="rId171" Type="http://schemas.openxmlformats.org/officeDocument/2006/relationships/hyperlink" Target="https://www.alcaldiabogota.gov.co/sisjur/normas/Norma1.jsp?i=62518" TargetMode="External"/><Relationship Id="rId192" Type="http://schemas.openxmlformats.org/officeDocument/2006/relationships/hyperlink" Target="http://www.suin-juriscol.gov.co/viewDocument.asp?id=1251033" TargetMode="External"/><Relationship Id="rId12" Type="http://schemas.openxmlformats.org/officeDocument/2006/relationships/hyperlink" Target="http://www.secretariasenado.gov.co/senado/basedoc/estatuto_organico_sistema_financiero.html" TargetMode="External"/><Relationship Id="rId33" Type="http://schemas.openxmlformats.org/officeDocument/2006/relationships/hyperlink" Target="https://www.funcionpublica.gov.co/eva/gestornormativo/norma.php?i=90324" TargetMode="External"/><Relationship Id="rId108" Type="http://schemas.openxmlformats.org/officeDocument/2006/relationships/hyperlink" Target="https://www.superfinanciera.gov.co/jsp/11222" TargetMode="External"/><Relationship Id="rId129" Type="http://schemas.openxmlformats.org/officeDocument/2006/relationships/hyperlink" Target="file:///C:\Users\tpinzon\Downloads\cce001_21.pdf" TargetMode="External"/><Relationship Id="rId54" Type="http://schemas.openxmlformats.org/officeDocument/2006/relationships/hyperlink" Target="https://www.funcionpublica.gov.co/eva/gestornormativo/norma.php?i=30211" TargetMode="External"/><Relationship Id="rId75" Type="http://schemas.openxmlformats.org/officeDocument/2006/relationships/hyperlink" Target="https://www.suin-juriscol.gov.co/viewDocument.asp?id=30039723" TargetMode="External"/><Relationship Id="rId96" Type="http://schemas.openxmlformats.org/officeDocument/2006/relationships/hyperlink" Target="https://www.funcionpublica.gov.co/eva/gestornormativo/norma.php?i=186926" TargetMode="External"/><Relationship Id="rId140" Type="http://schemas.openxmlformats.org/officeDocument/2006/relationships/hyperlink" Target="https://www.dian.gov.co/normatividad/Normatividad/Resoluci%C3%B3n%20000015%20de%2011-02-2021.pdf" TargetMode="External"/><Relationship Id="rId161" Type="http://schemas.openxmlformats.org/officeDocument/2006/relationships/hyperlink" Target="https://www.funcionpublica.gov.co/eva/gestornormativo/norma.php?i=65335" TargetMode="External"/><Relationship Id="rId182" Type="http://schemas.openxmlformats.org/officeDocument/2006/relationships/hyperlink" Target="https://www.superfinanciera.gov.co/inicio/normativa/normativa-general/circular-basica-contable-y-financiera-circular-externa--de---15466" TargetMode="External"/><Relationship Id="rId6" Type="http://schemas.openxmlformats.org/officeDocument/2006/relationships/styles" Target="styles.xml"/><Relationship Id="rId23" Type="http://schemas.openxmlformats.org/officeDocument/2006/relationships/hyperlink" Target="http://www.secretariasenado.gov.co/senado/basedoc/ley_0795_2003.html" TargetMode="External"/><Relationship Id="rId119" Type="http://schemas.openxmlformats.org/officeDocument/2006/relationships/hyperlink" Target="https://www.superfinanciera.gov.co/inicio/sala-de-prensa/publicaciones-/medidas-de-la-superfinanciera-ante-coyuntura-por-covid-/normas-expedidas-10103691" TargetMode="External"/><Relationship Id="rId44" Type="http://schemas.openxmlformats.org/officeDocument/2006/relationships/hyperlink" Target="https://minvivienda.gov.co/sites/default/files/normativa/ley-2277-de-2022.pdf" TargetMode="External"/><Relationship Id="rId65" Type="http://schemas.openxmlformats.org/officeDocument/2006/relationships/hyperlink" Target="http://www.suin-juriscol.gov.co/viewDocument.asp?id=30034069" TargetMode="External"/><Relationship Id="rId86" Type="http://schemas.openxmlformats.org/officeDocument/2006/relationships/hyperlink" Target="https://www.funcionpublica.gov.co/eva/gestornormativo/norma.php?i=153787" TargetMode="External"/><Relationship Id="rId130" Type="http://schemas.openxmlformats.org/officeDocument/2006/relationships/hyperlink" Target="https://www.superfinanciera.gov.co/inicio/normativa/normativa-general/circulares-externas-cartas-circulares-y-resoluciones-desde-el-ano-/circulares-externas/circulares-externas--10106589" TargetMode="External"/><Relationship Id="rId151" Type="http://schemas.openxmlformats.org/officeDocument/2006/relationships/hyperlink" Target="https://www.dian.gov.co/normatividad/Normatividad/Resoluci%C3%B3n%20001212%20de%2005-08-2022.pdf" TargetMode="External"/><Relationship Id="rId172" Type="http://schemas.openxmlformats.org/officeDocument/2006/relationships/hyperlink" Target="https://www.alcaldiabogota.gov.co/sisjur/normas/Norma1.jsp?i=61933" TargetMode="External"/><Relationship Id="rId193" Type="http://schemas.openxmlformats.org/officeDocument/2006/relationships/hyperlink" Target="http://suin.gov.co/viewDocument.asp?ruta=Decretos/30019726" TargetMode="External"/><Relationship Id="rId13" Type="http://schemas.openxmlformats.org/officeDocument/2006/relationships/hyperlink" Target="http://www.secretariasenado.gov.co/senado/basedoc/estatuto_tributario.html" TargetMode="External"/><Relationship Id="rId109" Type="http://schemas.openxmlformats.org/officeDocument/2006/relationships/hyperlink" Target="https://www.superfinanciera.gov.co/jsp/10083444" TargetMode="External"/><Relationship Id="rId34" Type="http://schemas.openxmlformats.org/officeDocument/2006/relationships/hyperlink" Target="https://www.funcionpublica.gov.co/eva/gestornormativo/norma.php?i=165113&amp;73" TargetMode="External"/><Relationship Id="rId55" Type="http://schemas.openxmlformats.org/officeDocument/2006/relationships/hyperlink" Target="http://www.suin-juriscol.gov.co/clp/contenidos.dll/Decretos/1227696" TargetMode="External"/><Relationship Id="rId76" Type="http://schemas.openxmlformats.org/officeDocument/2006/relationships/hyperlink" Target="https://www.funcionpublica.gov.co/eva/gestornormativo/norma.php?i=136630" TargetMode="External"/><Relationship Id="rId97" Type="http://schemas.openxmlformats.org/officeDocument/2006/relationships/hyperlink" Target="https://www.funcionpublica.gov.co/eva/gestornormativo/norma.php?i=191186" TargetMode="External"/><Relationship Id="rId120" Type="http://schemas.openxmlformats.org/officeDocument/2006/relationships/hyperlink" Target="https://www.superfinanciera.gov.co/inicio/sala-de-prensa/publicaciones-/medidas-de-la-superfinanciera-ante-coyuntura-por-covid-/normas-expedidas-10103691" TargetMode="External"/><Relationship Id="rId141" Type="http://schemas.openxmlformats.org/officeDocument/2006/relationships/hyperlink" Target="https://www.dian.gov.co/normatividad/Normatividad/Resoluci%C3%B3n%20000023%20de%2012-03-2021.pdf" TargetMode="External"/><Relationship Id="rId7" Type="http://schemas.openxmlformats.org/officeDocument/2006/relationships/settings" Target="settings.xml"/><Relationship Id="rId71" Type="http://schemas.openxmlformats.org/officeDocument/2006/relationships/hyperlink" Target="https://www.funcionpublica.gov.co/eva/gestornormativo/norma.php?i=105072" TargetMode="External"/><Relationship Id="rId92" Type="http://schemas.openxmlformats.org/officeDocument/2006/relationships/hyperlink" Target="https://www.funcionpublica.gov.co/eva/gestornormativo/norma.php?i=176486" TargetMode="External"/><Relationship Id="rId162" Type="http://schemas.openxmlformats.org/officeDocument/2006/relationships/hyperlink" Target="https://colaboracion.dnp.gov.co/CDT/portalDNP/PND-2023/Ley_2294_del_19_de_mayo_de_2023.pdf" TargetMode="External"/><Relationship Id="rId183" Type="http://schemas.openxmlformats.org/officeDocument/2006/relationships/hyperlink" Target="http://www.secretariasenado.gov.co/senado/basedoc/ley_1474_2011.html" TargetMode="External"/><Relationship Id="rId2" Type="http://schemas.openxmlformats.org/officeDocument/2006/relationships/customXml" Target="../customXml/item2.xml"/><Relationship Id="rId29" Type="http://schemas.openxmlformats.org/officeDocument/2006/relationships/hyperlink" Target="http://www.secretariasenado.gov.co/senado/basedoc/ley_1474_2011.html" TargetMode="External"/><Relationship Id="rId24" Type="http://schemas.openxmlformats.org/officeDocument/2006/relationships/hyperlink" Target="http://www.secretariasenado.gov.co/senado/basedoc/ley_0964_2005.html" TargetMode="External"/><Relationship Id="rId40" Type="http://schemas.openxmlformats.org/officeDocument/2006/relationships/hyperlink" Target="https://www.funcionpublica.gov.co/eva/gestornormativo/norma.php?i=175606" TargetMode="External"/><Relationship Id="rId45" Type="http://schemas.openxmlformats.org/officeDocument/2006/relationships/hyperlink" Target="https://www.funcionpublica.gov.co/eva/gestornormativo/norma.php?i=213990" TargetMode="External"/><Relationship Id="rId66" Type="http://schemas.openxmlformats.org/officeDocument/2006/relationships/hyperlink" Target="https://www.funcionpublica.gov.co/eva/gestornormativo/norma.php?i=85501" TargetMode="External"/><Relationship Id="rId87" Type="http://schemas.openxmlformats.org/officeDocument/2006/relationships/hyperlink" Target="https://www.funcionpublica.gov.co/eva/gestornormativo/norma.php?i=153727" TargetMode="External"/><Relationship Id="rId110" Type="http://schemas.openxmlformats.org/officeDocument/2006/relationships/hyperlink" Target="https://www.superfinanciera.gov.co/jsp/Buscador/busqueda/BuscadorArchivos/idRecurso/1040844/f/0/c/0" TargetMode="External"/><Relationship Id="rId115" Type="http://schemas.openxmlformats.org/officeDocument/2006/relationships/hyperlink" Target="https://www.superfinanciera.gov.co/publicacion/10099659" TargetMode="External"/><Relationship Id="rId131" Type="http://schemas.openxmlformats.org/officeDocument/2006/relationships/hyperlink" Target="https://www.superfinanciera.gov.co/inicio/normativa/normativa-general/circulares-externas-cartas-circulares-y-resoluciones-desde-el-ano-/circulares-externas/circulares-externas--10106589" TargetMode="External"/><Relationship Id="rId136" Type="http://schemas.openxmlformats.org/officeDocument/2006/relationships/hyperlink" Target="https://www.alcaldiabogota.gov.co/sisjur/normas/Norma1.jsp?i=94042" TargetMode="External"/><Relationship Id="rId157" Type="http://schemas.openxmlformats.org/officeDocument/2006/relationships/hyperlink" Target="https://www.alcaldiabogota.gov.co/sisjur/normas/Norma1.jsp?i=120389&amp;dt=S" TargetMode="External"/><Relationship Id="rId178" Type="http://schemas.openxmlformats.org/officeDocument/2006/relationships/hyperlink" Target="http://www.alcaldiabogota.gov.co/sisjur/normas/Norma1.jsp?i=41102" TargetMode="External"/><Relationship Id="rId61" Type="http://schemas.openxmlformats.org/officeDocument/2006/relationships/hyperlink" Target="https://www.funcionpublica.gov.co/eva/gestornormativo/norma.php?i=89115" TargetMode="External"/><Relationship Id="rId82" Type="http://schemas.openxmlformats.org/officeDocument/2006/relationships/hyperlink" Target="https://www.funcionpublica.gov.co/eva/gestornormativo/norma.php?i=142652" TargetMode="External"/><Relationship Id="rId152" Type="http://schemas.openxmlformats.org/officeDocument/2006/relationships/hyperlink" Target="https://www.dian.gov.co/normatividad/Normatividad/Resoluci%C3%B3n%20001253%20de%2024-10-2022.pdf" TargetMode="External"/><Relationship Id="rId173" Type="http://schemas.openxmlformats.org/officeDocument/2006/relationships/hyperlink" Target="http://www.secretariasenado.gov.co/senado/basedoc/ley_0087_1993.html" TargetMode="External"/><Relationship Id="rId194" Type="http://schemas.openxmlformats.org/officeDocument/2006/relationships/hyperlink" Target="http://suin.gov.co/viewDocument.asp?id=30019925" TargetMode="External"/><Relationship Id="rId199" Type="http://schemas.openxmlformats.org/officeDocument/2006/relationships/theme" Target="theme/theme1.xml"/><Relationship Id="rId19" Type="http://schemas.openxmlformats.org/officeDocument/2006/relationships/hyperlink" Target="https://www.funcionpublica.gov.co/eva/gestornormativo/norma.php?i=9916" TargetMode="External"/><Relationship Id="rId14" Type="http://schemas.openxmlformats.org/officeDocument/2006/relationships/hyperlink" Target="https://www.superfinanciera.gov.co/inicio/normativa/normativa-general/circular-basica-contable-y-financiera-circular-externa--de---15466" TargetMode="External"/><Relationship Id="rId30" Type="http://schemas.openxmlformats.org/officeDocument/2006/relationships/hyperlink" Target="http://www.secretariasenado.gov.co/senado/basedoc/ley_1480_2011.html" TargetMode="External"/><Relationship Id="rId35" Type="http://schemas.openxmlformats.org/officeDocument/2006/relationships/hyperlink" Target="https://www.funcionpublica.gov.co/eva/gestornormativo/norma.php?i=165113&amp;73" TargetMode="External"/><Relationship Id="rId56" Type="http://schemas.openxmlformats.org/officeDocument/2006/relationships/hyperlink" Target="https://www.suin-juriscol.gov.co/viewDocument.asp?id=1227881" TargetMode="External"/><Relationship Id="rId77" Type="http://schemas.openxmlformats.org/officeDocument/2006/relationships/hyperlink" Target="https://www.suin-juriscol.gov.co/viewDocument.asp?id=30039730" TargetMode="External"/><Relationship Id="rId100" Type="http://schemas.openxmlformats.org/officeDocument/2006/relationships/hyperlink" Target="https://www.funcionpublica.gov.co/eva/gestornormativo/norma.php?i=191606" TargetMode="External"/><Relationship Id="rId105" Type="http://schemas.openxmlformats.org/officeDocument/2006/relationships/hyperlink" Target="https://www.superfinanciera.gov.co/descargas?com=institucional&amp;name=pubFile22519&amp;downloadname=ce057_09.doc" TargetMode="External"/><Relationship Id="rId126" Type="http://schemas.openxmlformats.org/officeDocument/2006/relationships/hyperlink" Target="https://www.superfinanciera.gov.co/inicio/normativa/normativa-general/circulares-externas-cartas-circulares-y-resoluciones-desde-el-ano-/circulares-externas/circulares-externas--10102740" TargetMode="External"/><Relationship Id="rId147" Type="http://schemas.openxmlformats.org/officeDocument/2006/relationships/hyperlink" Target="https://www.dian.gov.co/normatividad/Normatividad/Resoluci%C3%B3n%20000164%20de%2027-12-2021.pdf" TargetMode="External"/><Relationship Id="rId168" Type="http://schemas.openxmlformats.org/officeDocument/2006/relationships/hyperlink" Target="https://www.dnp.gov.co/Paginas/Normativa/Decreto-1082-de-2015.aspx" TargetMode="External"/><Relationship Id="rId8" Type="http://schemas.openxmlformats.org/officeDocument/2006/relationships/webSettings" Target="webSettings.xml"/><Relationship Id="rId51" Type="http://schemas.openxmlformats.org/officeDocument/2006/relationships/hyperlink" Target="http://www.suin-juriscol.gov.co/viewDocument.asp?id=1496873" TargetMode="External"/><Relationship Id="rId72" Type="http://schemas.openxmlformats.org/officeDocument/2006/relationships/hyperlink" Target="http://www.suin-juriscol.gov.co/viewDocument.asp?id=30038754" TargetMode="External"/><Relationship Id="rId93" Type="http://schemas.openxmlformats.org/officeDocument/2006/relationships/hyperlink" Target="https://www.funcionpublica.gov.co/eva/gestornormativo/norma.php?i=176986" TargetMode="External"/><Relationship Id="rId98" Type="http://schemas.openxmlformats.org/officeDocument/2006/relationships/hyperlink" Target="https://www.funcionpublica.gov.co/eva/gestornormativo/norma.php?i=191447" TargetMode="External"/><Relationship Id="rId121" Type="http://schemas.openxmlformats.org/officeDocument/2006/relationships/hyperlink" Target="https://www.superfinanciera.gov.co/inicio/sala-de-prensa/publicaciones-/medidas-de-la-superfinanciera-ante-coyuntura-por-covid-/normas-expedidas-10103691" TargetMode="External"/><Relationship Id="rId142" Type="http://schemas.openxmlformats.org/officeDocument/2006/relationships/hyperlink" Target="https://www.dian.gov.co/normatividad/Normatividad/Resoluci%C3%B3n%20000110%20de%2011-10-2021.pdf" TargetMode="External"/><Relationship Id="rId163" Type="http://schemas.openxmlformats.org/officeDocument/2006/relationships/hyperlink" Target="http://suin.gov.co/viewDocument.asp?id=30019925" TargetMode="External"/><Relationship Id="rId184" Type="http://schemas.openxmlformats.org/officeDocument/2006/relationships/hyperlink" Target="http://www.secretariasenado.gov.co/senado/basedoc/ley_1480_2011.html" TargetMode="External"/><Relationship Id="rId189" Type="http://schemas.openxmlformats.org/officeDocument/2006/relationships/hyperlink" Target="https://www.funcionpublica.gov.co/eva/gestornormativo/norma.php?i=165113&amp;73" TargetMode="External"/><Relationship Id="rId3" Type="http://schemas.openxmlformats.org/officeDocument/2006/relationships/customXml" Target="../customXml/item3.xml"/><Relationship Id="rId25" Type="http://schemas.openxmlformats.org/officeDocument/2006/relationships/hyperlink" Target="http://www.secretariasenado.gov.co/senado/basedoc/ley_1116_2006.html" TargetMode="External"/><Relationship Id="rId46" Type="http://schemas.openxmlformats.org/officeDocument/2006/relationships/hyperlink" Target="https://www.funcionpublica.gov.co/eva/gestornormativo/norma.php?i=186" TargetMode="External"/><Relationship Id="rId67" Type="http://schemas.openxmlformats.org/officeDocument/2006/relationships/hyperlink" Target="https://www.funcionpublica.gov.co/eva/gestornormativo/norma.php?i=87660" TargetMode="External"/><Relationship Id="rId116" Type="http://schemas.openxmlformats.org/officeDocument/2006/relationships/hyperlink" Target="https://www.superfinanciera.gov.co/publicacion/10102740" TargetMode="External"/><Relationship Id="rId137" Type="http://schemas.openxmlformats.org/officeDocument/2006/relationships/hyperlink" Target="https://www.dian.gov.co/normatividad/Normatividad/Resoluci%C3%B3n%20000078%20de%2016-07-2020.pdf" TargetMode="External"/><Relationship Id="rId158" Type="http://schemas.openxmlformats.org/officeDocument/2006/relationships/hyperlink" Target="https://www.contaduria.gov.co/documents/20127/0/RESOLUCI%C3%93N+No.+172+DE+2023+PUBLICAR.pdf/56b29d5a-c812-06bd-37af-1be1d32e4fda" TargetMode="External"/><Relationship Id="rId20" Type="http://schemas.openxmlformats.org/officeDocument/2006/relationships/hyperlink" Target="http://www.secretariasenado.gov.co/senado/basedoc/ley_0533_1999.html" TargetMode="External"/><Relationship Id="rId41" Type="http://schemas.openxmlformats.org/officeDocument/2006/relationships/hyperlink" Target="https://www.funcionpublica.gov.co/eva/gestornormativo/norma.php?i=176406" TargetMode="External"/><Relationship Id="rId62" Type="http://schemas.openxmlformats.org/officeDocument/2006/relationships/hyperlink" Target="http://www.suin-juriscol.gov.co/viewDocument.asp?id=30020009" TargetMode="External"/><Relationship Id="rId83" Type="http://schemas.openxmlformats.org/officeDocument/2006/relationships/hyperlink" Target="https://www.funcionpublica.gov.co/eva/gestornormativo/norma.php?i=144391" TargetMode="External"/><Relationship Id="rId88" Type="http://schemas.openxmlformats.org/officeDocument/2006/relationships/hyperlink" Target="https://www.funcionpublica.gov.co/eva/gestornormativo/norma.php?i=158332" TargetMode="External"/><Relationship Id="rId111" Type="http://schemas.openxmlformats.org/officeDocument/2006/relationships/hyperlink" Target="https://www.superfinanciera.gov.co/publicacion/10099659" TargetMode="External"/><Relationship Id="rId132" Type="http://schemas.openxmlformats.org/officeDocument/2006/relationships/hyperlink" Target="file:///C:\Users\abeitia\AppData\Local\Microsoft\Windows\INetCache\Content.Outlook\ILIE1XX4\ce013_23_4_.html" TargetMode="External"/><Relationship Id="rId153" Type="http://schemas.openxmlformats.org/officeDocument/2006/relationships/hyperlink" Target="https://www.dian.gov.co/normatividad/Normatividad/Resoluci%C3%B3n%20001255%20de%2026-10-2022.pdf" TargetMode="External"/><Relationship Id="rId174" Type="http://schemas.openxmlformats.org/officeDocument/2006/relationships/hyperlink" Target="http://www.alcaldiabogota.gov.co/sisjur/normas/Norma1.jsp?i=4275" TargetMode="External"/><Relationship Id="rId179" Type="http://schemas.openxmlformats.org/officeDocument/2006/relationships/hyperlink" Target="https://www.alcaldiabogota.gov.co/sisjur/normas/Norma1.jsp?i=48425" TargetMode="External"/><Relationship Id="rId195" Type="http://schemas.openxmlformats.org/officeDocument/2006/relationships/hyperlink" Target="https://dapre.presidencia.gov.co/normativa/normativa/DECRETO%20830%20DEL%2026%20DE%20JULIO%20DE%202021.pdf" TargetMode="External"/><Relationship Id="rId190" Type="http://schemas.openxmlformats.org/officeDocument/2006/relationships/hyperlink" Target="http://www.secretariasenado.gov.co/senado/basedoc/estatuto_organico_sistema_financiero.html" TargetMode="External"/><Relationship Id="rId15" Type="http://schemas.openxmlformats.org/officeDocument/2006/relationships/hyperlink" Target="https://www.alcaldiabogota.gov.co/sisjur/normas/Norma1.jsp?dt=S&amp;i=139609" TargetMode="External"/><Relationship Id="rId36" Type="http://schemas.openxmlformats.org/officeDocument/2006/relationships/hyperlink" Target="https://www.funcionpublica.gov.co/eva/gestornormativo/norma.php?i=165113&amp;73" TargetMode="External"/><Relationship Id="rId57" Type="http://schemas.openxmlformats.org/officeDocument/2006/relationships/hyperlink" Target="https://www.funcionpublica.gov.co/eva/gestornormativo/norma.php?i=34644" TargetMode="External"/><Relationship Id="rId106" Type="http://schemas.openxmlformats.org/officeDocument/2006/relationships/hyperlink" Target="https://www.superfinanciera.gov.co/jsp/Publicaciones/publicaciones/loadContenidoPublicacion/id/11222/dPrint/1/c/0" TargetMode="External"/><Relationship Id="rId127" Type="http://schemas.openxmlformats.org/officeDocument/2006/relationships/hyperlink" Target="https://www.superfinanciera.gov.co/inicio/normativa/normativa-general/circulares-externas-cartas-circulares-y-resoluciones-desde-el-ano-/circulares-externas/circulares-externas--10106589" TargetMode="External"/><Relationship Id="rId10" Type="http://schemas.openxmlformats.org/officeDocument/2006/relationships/hyperlink" Target="http://www.secretariasenado.gov.co/senado/basedoc/codigo_comercio_pr037.html" TargetMode="External"/><Relationship Id="rId31" Type="http://schemas.openxmlformats.org/officeDocument/2006/relationships/hyperlink" Target="http://www.secretariasenado.gov.co/senado/basedoc/ley_1508_2012.html" TargetMode="External"/><Relationship Id="rId52" Type="http://schemas.openxmlformats.org/officeDocument/2006/relationships/hyperlink" Target="http://www.alcaldiabogota.gov.co/sisjur/normas/Norma1.jsp?i=18320" TargetMode="External"/><Relationship Id="rId73" Type="http://schemas.openxmlformats.org/officeDocument/2006/relationships/hyperlink" Target="http://www.suin-juriscol.gov.co/viewDocument.asp?ruta=Decretos/30038824" TargetMode="External"/><Relationship Id="rId78" Type="http://schemas.openxmlformats.org/officeDocument/2006/relationships/hyperlink" Target="https://www.funcionpublica.gov.co/eva/gestornormativo/norma.php?i=139690" TargetMode="External"/><Relationship Id="rId94" Type="http://schemas.openxmlformats.org/officeDocument/2006/relationships/hyperlink" Target="https://www.funcionpublica.gov.co/eva/gestornormativo/norma.php?i=186286" TargetMode="External"/><Relationship Id="rId99" Type="http://schemas.openxmlformats.org/officeDocument/2006/relationships/hyperlink" Target="https://www.funcionpublica.gov.co/eva/gestornormativo/norma.php?i=191448" TargetMode="External"/><Relationship Id="rId101" Type="http://schemas.openxmlformats.org/officeDocument/2006/relationships/hyperlink" Target="https://www.funcionpublica.gov.co/eva/gestornormativo/norma.php?i=218790" TargetMode="External"/><Relationship Id="rId122" Type="http://schemas.openxmlformats.org/officeDocument/2006/relationships/hyperlink" Target="https://www.superfinanciera.gov.co/inicio/sala-de-prensa/publicaciones-/medidas-de-la-superfinanciera-ante-coyuntura-por-covid-/normas-expedidas-10103691" TargetMode="External"/><Relationship Id="rId143" Type="http://schemas.openxmlformats.org/officeDocument/2006/relationships/hyperlink" Target="https://www.dian.gov.co/normatividad/Normatividad/Resoluci%C3%B3n%20000124%20de%2028-10-2021.pdf" TargetMode="External"/><Relationship Id="rId148" Type="http://schemas.openxmlformats.org/officeDocument/2006/relationships/hyperlink" Target="https://www.dian.gov.co/normatividad/Normatividad/Resoluci%C3%B3n%20000167%20de%2030-12-2021.pdf" TargetMode="External"/><Relationship Id="rId164" Type="http://schemas.openxmlformats.org/officeDocument/2006/relationships/hyperlink" Target="https://www.funcionpublica.gov.co/eva/gestornormativo/norma.php?i=62866" TargetMode="External"/><Relationship Id="rId169" Type="http://schemas.openxmlformats.org/officeDocument/2006/relationships/hyperlink" Target="https://www.funcionpublica.gov.co/eva/gestornormativo/norma.php?i=62866" TargetMode="External"/><Relationship Id="rId185" Type="http://schemas.openxmlformats.org/officeDocument/2006/relationships/hyperlink" Target="http://www.secretariasenado.gov.co/senado/basedoc/ley_1712_2014.html" TargetMode="External"/><Relationship Id="rId4" Type="http://schemas.openxmlformats.org/officeDocument/2006/relationships/customXml" Target="../customXml/item4.xml"/><Relationship Id="rId9" Type="http://schemas.openxmlformats.org/officeDocument/2006/relationships/hyperlink" Target="http://www.secretariasenado.gov.co/senado/basedoc/constitucion_politica_1991.html" TargetMode="External"/><Relationship Id="rId180" Type="http://schemas.openxmlformats.org/officeDocument/2006/relationships/hyperlink" Target="https://www.funcionpublica.gov.co/eva/gestornormativo/norma.php?i=36841" TargetMode="External"/><Relationship Id="rId26" Type="http://schemas.openxmlformats.org/officeDocument/2006/relationships/hyperlink" Target="http://www.secretariasenado.gov.co/senado/basedoc/ley_1150_2007.html" TargetMode="External"/><Relationship Id="rId47" Type="http://schemas.openxmlformats.org/officeDocument/2006/relationships/hyperlink" Target="https://www.cancilleria.gov.co/sites/default/files/Normograma/docs/pdf/decreto_1547_1984.pdf" TargetMode="External"/><Relationship Id="rId68" Type="http://schemas.openxmlformats.org/officeDocument/2006/relationships/hyperlink" Target="https://www.funcionpublica.gov.co/eva/gestornormativo/norma.php?i=101752" TargetMode="External"/><Relationship Id="rId89" Type="http://schemas.openxmlformats.org/officeDocument/2006/relationships/hyperlink" Target="https://dapre.presidencia.gov.co/normativa/normativa/DECRETO%20473%20DEL%2012%20DE%20MAYO%20DE%202021.pdf" TargetMode="External"/><Relationship Id="rId112" Type="http://schemas.openxmlformats.org/officeDocument/2006/relationships/hyperlink" Target="https://www.superfinanciera.gov.co/publicacion/10099659" TargetMode="External"/><Relationship Id="rId133" Type="http://schemas.openxmlformats.org/officeDocument/2006/relationships/hyperlink" Target="https://www.superfinanciera.gov.co/publicacion/10099397" TargetMode="External"/><Relationship Id="rId154" Type="http://schemas.openxmlformats.org/officeDocument/2006/relationships/hyperlink" Target="https://back.haciendabogota.gov.co/sites/default/files/normatividad/resolucion/tributario/RESOLUCI&#211;N%20-MODIFICA%20%20RESOLUCI&#211;N%20MEDIOS%20MAGN&#201;TICOS%202023__ICA.pdf" TargetMode="External"/><Relationship Id="rId175" Type="http://schemas.openxmlformats.org/officeDocument/2006/relationships/hyperlink" Target="https://www.funcionpublica.gov.co/eva/gestornormativo/norma.php?i=50875" TargetMode="External"/><Relationship Id="rId196" Type="http://schemas.openxmlformats.org/officeDocument/2006/relationships/hyperlink" Target="https://www.superfinanciera.gov.co/inicio/sala-de-prensa/publicaciones-/medidas-de-la-superfinanciera-ante-coyuntura-por-covid-/normas-expedidas-10103691" TargetMode="External"/><Relationship Id="rId16" Type="http://schemas.openxmlformats.org/officeDocument/2006/relationships/hyperlink" Target="https://www.cancilleria.gov.co/sites/default/files/Normograma/docs/ley_0045_1990.htm" TargetMode="External"/><Relationship Id="rId37" Type="http://schemas.openxmlformats.org/officeDocument/2006/relationships/hyperlink" Target="http://www.suin-juriscol.gov.co/viewDocument.asp?ruta=Leyes/30038705" TargetMode="External"/><Relationship Id="rId58" Type="http://schemas.openxmlformats.org/officeDocument/2006/relationships/hyperlink" Target="https://www.funcionpublica.gov.co/eva/gestornormativo/norma.php?i=41001" TargetMode="External"/><Relationship Id="rId79" Type="http://schemas.openxmlformats.org/officeDocument/2006/relationships/hyperlink" Target="http://www.suin-juriscol.gov.co/viewDocument.asp?id=30039809" TargetMode="External"/><Relationship Id="rId102" Type="http://schemas.openxmlformats.org/officeDocument/2006/relationships/hyperlink" Target="https://www.funcionpublica.gov.co/eva/gestornormativo/norma.php?i=213810" TargetMode="External"/><Relationship Id="rId123" Type="http://schemas.openxmlformats.org/officeDocument/2006/relationships/hyperlink" Target="https://www.superfinanciera.gov.co/inicio/sala-de-prensa/publicaciones-/medidas-de-la-superfinanciera-ante-coyuntura-por-covid-/normas-expedidas-10103691" TargetMode="External"/><Relationship Id="rId144" Type="http://schemas.openxmlformats.org/officeDocument/2006/relationships/hyperlink" Target="https://www.dian.gov.co/normatividad/Normatividad/Resoluci%C3%B3n%20000126%20de%2029-10-2021.pdf" TargetMode="External"/><Relationship Id="rId90" Type="http://schemas.openxmlformats.org/officeDocument/2006/relationships/hyperlink" Target="https://www.funcionpublica.gov.co/eva/gestornormativo/norma.php?i=165129" TargetMode="External"/><Relationship Id="rId165" Type="http://schemas.openxmlformats.org/officeDocument/2006/relationships/hyperlink" Target="https://dapre.presidencia.gov.co/normativa/normativa/DECRETO%20830%20DEL%2026%20DE%20JULIO%20DE%202021.pdf" TargetMode="External"/><Relationship Id="rId186" Type="http://schemas.openxmlformats.org/officeDocument/2006/relationships/hyperlink" Target="https://www.funcionpublica.gov.co/eva/gestornormativo/norma.php?i=90324" TargetMode="External"/><Relationship Id="rId27" Type="http://schemas.openxmlformats.org/officeDocument/2006/relationships/hyperlink" Target="http://www.secretariasenado.gov.co/senado/basedoc/ley_1266_2008.html" TargetMode="External"/><Relationship Id="rId48" Type="http://schemas.openxmlformats.org/officeDocument/2006/relationships/hyperlink" Target="http://repositorio.gestiondelriesgo.gov.co/bitstream/handle/20.500.11762/20107/D91989.pdf?sequence=1&amp;isAllowed=y" TargetMode="External"/><Relationship Id="rId69" Type="http://schemas.openxmlformats.org/officeDocument/2006/relationships/hyperlink" Target="http://www.suin-juriscol.gov.co/viewDocument.asp?ruta=Decretos/30038330" TargetMode="External"/><Relationship Id="rId113" Type="http://schemas.openxmlformats.org/officeDocument/2006/relationships/hyperlink" Target="https://www.superfinanciera.gov.co/publicacion/10099659" TargetMode="External"/><Relationship Id="rId134" Type="http://schemas.openxmlformats.org/officeDocument/2006/relationships/hyperlink" Target="https://www.superfinanciera.gov.co/descargas?com=institucional&amp;name=pubFile13571&amp;downloadname=res4980-87fidu.doc" TargetMode="External"/><Relationship Id="rId80" Type="http://schemas.openxmlformats.org/officeDocument/2006/relationships/hyperlink" Target="https://www.funcionpublica.gov.co/eva/gestornormativo/norma.php?i=142006" TargetMode="External"/><Relationship Id="rId155" Type="http://schemas.openxmlformats.org/officeDocument/2006/relationships/hyperlink" Target="https://www.alcaldiabogota.gov.co/sisjur/normas/Norma1.jsp?i=97275" TargetMode="External"/><Relationship Id="rId176" Type="http://schemas.openxmlformats.org/officeDocument/2006/relationships/hyperlink" Target="http://www.secretariasenado.gov.co/senado/basedoc/constitucion_politica_1991.html" TargetMode="External"/><Relationship Id="rId197" Type="http://schemas.openxmlformats.org/officeDocument/2006/relationships/hyperlink" Target="https://www.dian.gov.co/impuestos/RUB/Documents/OFICIO-907880-int-1292-21102022.pdf" TargetMode="External"/><Relationship Id="rId17" Type="http://schemas.openxmlformats.org/officeDocument/2006/relationships/hyperlink" Target="http://www.secretariasenado.gov.co/senado/basedoc/ley_0080_1993.html" TargetMode="External"/><Relationship Id="rId38" Type="http://schemas.openxmlformats.org/officeDocument/2006/relationships/hyperlink" Target="http://www.suin-juriscol.gov.co/viewDocument.asp?ruta=Leyes/30038881" TargetMode="External"/><Relationship Id="rId59" Type="http://schemas.openxmlformats.org/officeDocument/2006/relationships/hyperlink" Target="https://www.funcionpublica.gov.co/eva/gestornormativo/norma.php?i=41066" TargetMode="External"/><Relationship Id="rId103" Type="http://schemas.openxmlformats.org/officeDocument/2006/relationships/hyperlink" Target="https://www.funcionpublica.gov.co/eva/gestornormativo/norma.php?i=103334" TargetMode="External"/><Relationship Id="rId124" Type="http://schemas.openxmlformats.org/officeDocument/2006/relationships/hyperlink" Target="https://www.superfinanciera.gov.co/inicio/sala-de-prensa/publicaciones-/medidas-de-la-superfinanciera-ante-coyuntura-por-covid-/normas-expedidas-10103691" TargetMode="External"/><Relationship Id="rId70" Type="http://schemas.openxmlformats.org/officeDocument/2006/relationships/hyperlink" Target="http://www.suin-juriscol.gov.co/viewDocument.asp?id=30038738" TargetMode="External"/><Relationship Id="rId91" Type="http://schemas.openxmlformats.org/officeDocument/2006/relationships/hyperlink" Target="https://www.funcionpublica.gov.co/eva/gestornormativo/norma.php?i=175666" TargetMode="External"/><Relationship Id="rId145" Type="http://schemas.openxmlformats.org/officeDocument/2006/relationships/hyperlink" Target="https://www.dian.gov.co/normatividad/Normatividad/Resoluci%C3%B3n%20000012%20de%2009-02-2021.pdf" TargetMode="External"/><Relationship Id="rId166" Type="http://schemas.openxmlformats.org/officeDocument/2006/relationships/hyperlink" Target="http://www.alcaldiabogota.gov.co/sisjur/normas/Norma1.jsp?i=37853" TargetMode="External"/><Relationship Id="rId187" Type="http://schemas.openxmlformats.org/officeDocument/2006/relationships/hyperlink" Target="https://www.funcionpublica.gov.co/eva/gestornormativo/norma.php?i=165113&amp;73" TargetMode="External"/><Relationship Id="rId1" Type="http://schemas.openxmlformats.org/officeDocument/2006/relationships/customXml" Target="../customXml/item1.xml"/><Relationship Id="rId28" Type="http://schemas.openxmlformats.org/officeDocument/2006/relationships/hyperlink" Target="http://www.secretariasenado.gov.co/senado/basedoc/ley_1328_2009.html" TargetMode="External"/><Relationship Id="rId49" Type="http://schemas.openxmlformats.org/officeDocument/2006/relationships/hyperlink" Target="http://www.alcaldiabogota.gov.co/sisjur/normas/Norma1.jsp?i=7061" TargetMode="External"/><Relationship Id="rId114" Type="http://schemas.openxmlformats.org/officeDocument/2006/relationships/hyperlink" Target="https://www.superfinanciera.gov.co/publicacion/10099659" TargetMode="External"/><Relationship Id="rId60" Type="http://schemas.openxmlformats.org/officeDocument/2006/relationships/hyperlink" Target="https://www.funcionpublica.gov.co/eva/gestornormativo/norma.php?i=44600" TargetMode="External"/><Relationship Id="rId81" Type="http://schemas.openxmlformats.org/officeDocument/2006/relationships/hyperlink" Target="https://www.funcionpublica.gov.co/eva/gestornormativo/norma.php?i=142183" TargetMode="External"/><Relationship Id="rId135" Type="http://schemas.openxmlformats.org/officeDocument/2006/relationships/hyperlink" Target="https://www.superfinanciera.gov.co/publicacion/20149" TargetMode="External"/><Relationship Id="rId156" Type="http://schemas.openxmlformats.org/officeDocument/2006/relationships/hyperlink" Target="https://www.alcaldiabogota.gov.co/sisjur/normas/Norma1.jsp?i=143023&amp;dt=S" TargetMode="External"/><Relationship Id="rId177" Type="http://schemas.openxmlformats.org/officeDocument/2006/relationships/hyperlink" Target="http://www.alcaldiabogota.gov.co/sisjur/normas/Norma1.jsp?i=39535" TargetMode="External"/><Relationship Id="rId198" Type="http://schemas.openxmlformats.org/officeDocument/2006/relationships/fontTable" Target="fontTable.xml"/><Relationship Id="rId18" Type="http://schemas.openxmlformats.org/officeDocument/2006/relationships/hyperlink" Target="http://www.secretariasenado.gov.co/senado/basedoc/ley_0222_1995.html" TargetMode="External"/><Relationship Id="rId39" Type="http://schemas.openxmlformats.org/officeDocument/2006/relationships/hyperlink" Target="https://www.funcionpublica.gov.co/eva/gestornormativo/norma.php?i=166326" TargetMode="External"/><Relationship Id="rId50" Type="http://schemas.openxmlformats.org/officeDocument/2006/relationships/hyperlink" Target="https://www.funcionpublica.gov.co/eva/gestornormativo/norma.php?i=75434" TargetMode="External"/><Relationship Id="rId104" Type="http://schemas.openxmlformats.org/officeDocument/2006/relationships/hyperlink" Target="https://www.superfinanciera.gov.co/jsp/Publicaciones/publicaciones/loadContenidoPublicacion/id/11222/dPrint/1/c/0" TargetMode="External"/><Relationship Id="rId125" Type="http://schemas.openxmlformats.org/officeDocument/2006/relationships/hyperlink" Target="https://www.superfinanciera.gov.co/inicio/normativa/normativa-general/circulares-externas-cartas-circulares-y-resoluciones-desde-el-ano-/circulares-externas/circulares-externas--10102740" TargetMode="External"/><Relationship Id="rId146" Type="http://schemas.openxmlformats.org/officeDocument/2006/relationships/hyperlink" Target="https://www.alcaldiabogota.gov.co/sisjur/normas/Norma1.jsp?i=109129&amp;dt=S" TargetMode="External"/><Relationship Id="rId167" Type="http://schemas.openxmlformats.org/officeDocument/2006/relationships/hyperlink" Target="http://www.alcaldiabogota.gov.co/sisjur/normas/Norma1.jsp?i=45322" TargetMode="External"/><Relationship Id="rId188" Type="http://schemas.openxmlformats.org/officeDocument/2006/relationships/hyperlink" Target="https://www.funcionpublica.gov.co/eva/gestornormativo/norma.php?i=165113&amp;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03EB6EA5B5B1C45BD81D545A7F7D1E6" ma:contentTypeVersion="0" ma:contentTypeDescription="Crear nuevo documento." ma:contentTypeScope="" ma:versionID="867f804695af14ffb58349923e2677bf">
  <xsd:schema xmlns:xsd="http://www.w3.org/2001/XMLSchema" xmlns:xs="http://www.w3.org/2001/XMLSchema" xmlns:p="http://schemas.microsoft.com/office/2006/metadata/properties" targetNamespace="http://schemas.microsoft.com/office/2006/metadata/properties" ma:root="true" ma:fieldsID="580d6731aa05ad3e55c0e6735f3cee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33BAC-0B44-44DD-9E25-34ABA759DD85}">
  <ds:schemaRefs>
    <ds:schemaRef ds:uri="http://schemas.openxmlformats.org/officeDocument/2006/bibliography"/>
  </ds:schemaRefs>
</ds:datastoreItem>
</file>

<file path=customXml/itemProps2.xml><?xml version="1.0" encoding="utf-8"?>
<ds:datastoreItem xmlns:ds="http://schemas.openxmlformats.org/officeDocument/2006/customXml" ds:itemID="{CE30F606-9CEE-42D0-A96E-A3A324ED6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A2F673-7053-41C3-9184-C39B68B99770}">
  <ds:schemaRefs>
    <ds:schemaRef ds:uri="http://schemas.microsoft.com/sharepoint/v3/contenttype/forms"/>
  </ds:schemaRefs>
</ds:datastoreItem>
</file>

<file path=customXml/itemProps4.xml><?xml version="1.0" encoding="utf-8"?>
<ds:datastoreItem xmlns:ds="http://schemas.openxmlformats.org/officeDocument/2006/customXml" ds:itemID="{73F5318B-3ABF-4F34-AFA9-B9EE63522E02}">
  <ds:schemaRef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13404</Words>
  <Characters>73725</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Pinzon Leon Tatiana</dc:creator>
  <cp:keywords/>
  <dc:description/>
  <cp:lastModifiedBy>Cano Hernandez Laura Daniela</cp:lastModifiedBy>
  <cp:revision>2</cp:revision>
  <dcterms:created xsi:type="dcterms:W3CDTF">2023-10-03T22:49:00Z</dcterms:created>
  <dcterms:modified xsi:type="dcterms:W3CDTF">2023-10-03T22:49:00Z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0x010100803EB6EA5B5B1C45BD81D545A7F7D1E6</vt:lpwstr>
  </property>
</Properties>
</file>