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86437" w14:textId="15F35142" w:rsidR="00FF67EF" w:rsidRDefault="00FF67EF"/>
    <w:p w14:paraId="7176F5C3" w14:textId="77777777" w:rsidR="00FF67EF" w:rsidRPr="00F13C3E" w:rsidRDefault="00FF67EF" w:rsidP="00FF67EF">
      <w:pPr>
        <w:pStyle w:val="NormalWeb"/>
        <w:jc w:val="both"/>
        <w:rPr>
          <w:rStyle w:val="Textoennegrita"/>
          <w:rFonts w:asciiTheme="minorHAnsi" w:hAnsiTheme="minorHAnsi" w:cstheme="minorHAnsi"/>
          <w:b w:val="0"/>
          <w:bCs w:val="0"/>
        </w:rPr>
      </w:pPr>
      <w:r w:rsidRPr="00F13C3E">
        <w:rPr>
          <w:rFonts w:asciiTheme="minorHAnsi" w:hAnsiTheme="minorHAnsi" w:cstheme="minorHAnsi"/>
          <w:b/>
          <w:bCs/>
          <w:i/>
          <w:iCs/>
        </w:rPr>
        <w:t>OBLIGACIONES ESPECIALES DE LAS ENTIDADES VIGILADAS</w:t>
      </w:r>
    </w:p>
    <w:p w14:paraId="7BBF35EB" w14:textId="77777777" w:rsidR="00FF67EF" w:rsidRPr="00F13C3E" w:rsidRDefault="00FF67EF" w:rsidP="00FF67EF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Teniendo en cuenta que Fiduprevisora S.A </w:t>
      </w:r>
      <w:r>
        <w:t xml:space="preserve">Es una Sociedad de Economía Mixta de carácter indirecto y del orden nacional, sometida al régimen de Empresa Industrial y Comercial del Estado, vinculada al Ministerio de Hacienda y Crédito Público, vigilada por la Superintendencia Financiera de Colombia y con control fiscal, </w:t>
      </w:r>
      <w:r>
        <w:rPr>
          <w:rFonts w:asciiTheme="minorHAnsi" w:hAnsiTheme="minorHAnsi" w:cstheme="minorHAnsi"/>
        </w:rPr>
        <w:t>a</w:t>
      </w:r>
      <w:r w:rsidRPr="00F13C3E">
        <w:rPr>
          <w:rFonts w:asciiTheme="minorHAnsi" w:hAnsiTheme="minorHAnsi" w:cstheme="minorHAnsi"/>
        </w:rPr>
        <w:t xml:space="preserve"> continuación relacionamos información relevante respecto</w:t>
      </w:r>
      <w:r>
        <w:rPr>
          <w:rFonts w:asciiTheme="minorHAnsi" w:hAnsiTheme="minorHAnsi" w:cstheme="minorHAnsi"/>
        </w:rPr>
        <w:t xml:space="preserve"> a las</w:t>
      </w:r>
      <w:r w:rsidRPr="00F13C3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F13C3E">
        <w:rPr>
          <w:rFonts w:asciiTheme="minorHAnsi" w:hAnsiTheme="minorHAnsi" w:cstheme="minorHAnsi"/>
        </w:rPr>
        <w:t>bligaciones especiales de las entidades vigiladas</w:t>
      </w:r>
      <w:r>
        <w:rPr>
          <w:rFonts w:asciiTheme="minorHAnsi" w:hAnsiTheme="minorHAnsi" w:cstheme="minorHAnsi"/>
        </w:rPr>
        <w:t>,</w:t>
      </w:r>
      <w:r w:rsidRPr="00F13C3E">
        <w:rPr>
          <w:rFonts w:asciiTheme="minorHAnsi" w:hAnsiTheme="minorHAnsi" w:cstheme="minorHAnsi"/>
        </w:rPr>
        <w:t xml:space="preserve">  establecidas en la Ley 1328 de 2009 </w:t>
      </w:r>
      <w:r>
        <w:rPr>
          <w:rFonts w:asciiTheme="minorHAnsi" w:hAnsiTheme="minorHAnsi" w:cstheme="minorHAnsi"/>
        </w:rPr>
        <w:t>“</w:t>
      </w:r>
      <w:r w:rsidRPr="000513D0">
        <w:rPr>
          <w:rFonts w:asciiTheme="minorHAnsi" w:hAnsiTheme="minorHAnsi" w:cstheme="minorHAnsi"/>
          <w:i/>
          <w:iCs/>
        </w:rPr>
        <w:t>Por la cual se dictan normas en materia financiera, de seguros, del mercado de valores y otras disposiciones</w:t>
      </w:r>
      <w:r>
        <w:rPr>
          <w:rFonts w:asciiTheme="minorHAnsi" w:hAnsiTheme="minorHAnsi" w:cstheme="minorHAnsi"/>
        </w:rPr>
        <w:t>”</w:t>
      </w:r>
      <w:r w:rsidRPr="00F13C3E">
        <w:rPr>
          <w:rFonts w:asciiTheme="minorHAnsi" w:hAnsiTheme="minorHAnsi" w:cstheme="minorHAnsi"/>
        </w:rPr>
        <w:t>:</w:t>
      </w:r>
    </w:p>
    <w:p w14:paraId="718470C7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b/>
          <w:bCs/>
          <w:i/>
          <w:iCs/>
        </w:rPr>
      </w:pPr>
      <w:r w:rsidRPr="00F13C3E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“CAPITULO</w:t>
      </w:r>
      <w:r w:rsidRPr="000513D0">
        <w:rPr>
          <w:rFonts w:asciiTheme="minorHAnsi" w:hAnsiTheme="minorHAnsi" w:cstheme="minorHAnsi"/>
          <w:b/>
          <w:bCs/>
          <w:i/>
          <w:iCs/>
        </w:rPr>
        <w:t xml:space="preserve"> II Derechos y obligaciones </w:t>
      </w:r>
    </w:p>
    <w:p w14:paraId="00E77E9A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>(...)</w:t>
      </w:r>
    </w:p>
    <w:p w14:paraId="4BF09A9C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b/>
          <w:bCs/>
          <w:i/>
          <w:iCs/>
        </w:rPr>
        <w:t xml:space="preserve">Artículo 7°. </w:t>
      </w:r>
      <w:r w:rsidRPr="000513D0">
        <w:rPr>
          <w:rFonts w:asciiTheme="minorHAnsi" w:hAnsiTheme="minorHAnsi" w:cstheme="minorHAnsi"/>
          <w:i/>
          <w:iCs/>
        </w:rPr>
        <w:t xml:space="preserve">Obligaciones especiales de las entidades vigiladas. Las entidades vigiladas tendrán las siguientes obligaciones especiales: </w:t>
      </w:r>
    </w:p>
    <w:p w14:paraId="68682325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a) Suministrar información al público respecto de los Defensores del Consumidor Financiero, de conformidad con las instrucciones que sobre el particular imparta la Superintendencia Financiera de Colombia. </w:t>
      </w:r>
    </w:p>
    <w:p w14:paraId="7E192AE3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b) Entregar el producto o prestar el servicio debidamente, es decir, en las condiciones informadas, ofrecidas o pactadas con el consumidor financiero, y emplear adecuados estándares de seguridad y calidad en el suministro de </w:t>
      </w:r>
      <w:proofErr w:type="gramStart"/>
      <w:r w:rsidRPr="000513D0">
        <w:rPr>
          <w:rFonts w:asciiTheme="minorHAnsi" w:hAnsiTheme="minorHAnsi" w:cstheme="minorHAnsi"/>
          <w:i/>
          <w:iCs/>
        </w:rPr>
        <w:t>los mismos</w:t>
      </w:r>
      <w:proofErr w:type="gramEnd"/>
      <w:r w:rsidRPr="000513D0">
        <w:rPr>
          <w:rFonts w:asciiTheme="minorHAnsi" w:hAnsiTheme="minorHAnsi" w:cstheme="minorHAnsi"/>
          <w:i/>
          <w:iCs/>
        </w:rPr>
        <w:t xml:space="preserve">. </w:t>
      </w:r>
    </w:p>
    <w:p w14:paraId="268F4E9D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c) Suministrar información comprensible y publicidad transparente, clara, veraz, oportuna acerca de sus productos y servicios ofrecidos en el mercado. </w:t>
      </w:r>
    </w:p>
    <w:p w14:paraId="62C79228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>d) Contar con un Sistema de Atención al Consumidor Financiero (</w:t>
      </w:r>
      <w:proofErr w:type="spellStart"/>
      <w:r w:rsidRPr="000513D0">
        <w:rPr>
          <w:rFonts w:asciiTheme="minorHAnsi" w:hAnsiTheme="minorHAnsi" w:cstheme="minorHAnsi"/>
          <w:i/>
          <w:iCs/>
        </w:rPr>
        <w:t>SAC</w:t>
      </w:r>
      <w:proofErr w:type="spellEnd"/>
      <w:r w:rsidRPr="000513D0">
        <w:rPr>
          <w:rFonts w:asciiTheme="minorHAnsi" w:hAnsiTheme="minorHAnsi" w:cstheme="minorHAnsi"/>
          <w:i/>
          <w:iCs/>
        </w:rPr>
        <w:t xml:space="preserve">), en los términos indicados en la presente ley, en los decretos que la reglamenten y en las instrucciones que imparta sobre el particular la Superintendencia Financiera de Colombia. </w:t>
      </w:r>
    </w:p>
    <w:p w14:paraId="1D3F006B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e) Abstenerse de incurrir en conductas que conlleven abusos contractuales o de convenir cláusulas que puedan afectar el equilibrio del contrato o dar lugar a un abuso de posición dominante contractual. </w:t>
      </w:r>
    </w:p>
    <w:p w14:paraId="14FFD454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f) Elaborar los contratos y anexos que regulen las relaciones con los clientes, con claridad, en caracteres legibles a simple vista, y ponerlos a disposición de estos para su aceptación. Copia de los documentos que soporten la relación contractual deberá estar a disposición del respectivo cliente, y contendrá los términos y condiciones del producto o servicio, los derechos y obligaciones, y las tasas de interés, precios o tarifas y la forma para determinarlos. </w:t>
      </w:r>
    </w:p>
    <w:p w14:paraId="35814A9F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lastRenderedPageBreak/>
        <w:t xml:space="preserve">g) Abstenerse de hacer cobros no pactados o no informados previamente al consumidor financiero, de acuerdo con los términos establecidos en las normas sobre la materia, y tener a disposición de este los comprobantes o soportes de los pagos, transacciones u operaciones realizadas por cualquier canal ofrecido por la entidad vigilada. La conservación de dichos comprobantes y soportes deberá atender las normas sobre la materia. </w:t>
      </w:r>
    </w:p>
    <w:p w14:paraId="3C1880C4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h) Abstenerse de realizar cobro alguno por concepto de gastos de cobranza prejudicial sin haberse desplegado una actividad real encaminada efectivamente a dicha gestión, y sin haber informado previamente al consumidor financiero el valor de </w:t>
      </w:r>
      <w:proofErr w:type="gramStart"/>
      <w:r w:rsidRPr="000513D0">
        <w:rPr>
          <w:rFonts w:asciiTheme="minorHAnsi" w:hAnsiTheme="minorHAnsi" w:cstheme="minorHAnsi"/>
          <w:i/>
          <w:iCs/>
        </w:rPr>
        <w:t>los mismos</w:t>
      </w:r>
      <w:proofErr w:type="gramEnd"/>
      <w:r w:rsidRPr="000513D0">
        <w:rPr>
          <w:rFonts w:asciiTheme="minorHAnsi" w:hAnsiTheme="minorHAnsi" w:cstheme="minorHAnsi"/>
          <w:i/>
          <w:iCs/>
        </w:rPr>
        <w:t xml:space="preserve">. Las gestiones de cobro deben efectuarse de manera respetuosa y en horarios adecuados. </w:t>
      </w:r>
    </w:p>
    <w:p w14:paraId="1310B23A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i) Guardar la reserva de la información suministrada por el consumidor financiero y que tenga carácter de reservada en los términos establecidos en las normas correspondientes, sin perjuicio de su suministro a las autoridades competentes. </w:t>
      </w:r>
    </w:p>
    <w:p w14:paraId="02921871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j) Dar constancia del estado y/o las condiciones específicas de los productos a una fecha determinada, cuando el consumidor financiero lo solicite, de conformidad con el procedimiento establecido para el efecto, salvo aquellos casos en que la entidad vigilada se encuentre obligada a hacerlo sin necesidad de solicitud previa. </w:t>
      </w:r>
    </w:p>
    <w:p w14:paraId="39C05176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k) Atender y dar respuesta oportuna a las solicitudes, quejas o reclamos formulados por los consumidores financieros, siguiendo los procedimientos establecidos para el efecto, las disposiciones consagradas en esta ley y en las demás normas que resulten aplicables. </w:t>
      </w:r>
    </w:p>
    <w:p w14:paraId="2201EE5E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l) Proveer los recursos humanos, físicos y tecnológicos para que en las sucursales y agencias se brinde una atención eficiente y oportuna a los consumidores financieros. </w:t>
      </w:r>
    </w:p>
    <w:p w14:paraId="3F22561A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m) Permitir a sus clientes la consulta gratuita, al menos una vez al mes, por los canales que la entidad señale, del estado de sus productos y servicios. </w:t>
      </w:r>
    </w:p>
    <w:p w14:paraId="234E0800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n) Contar en su sitio en Internet con un enlace al sitio de la Superintendencia Financiera de Colombia dedicado al consumidor financiero. </w:t>
      </w:r>
    </w:p>
    <w:p w14:paraId="0395B8B4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o) Reportar a la Superintendencia Financiera de Colombia, en la forma que esta señale, el precio de todos los productos y servicios que se ofrezcan de manera masiva. Esta información deberá ser divulgada de manera permanente por cada entidad vigilada en sus oficinas, los cajeros de su red y su página de Internet. </w:t>
      </w:r>
    </w:p>
    <w:p w14:paraId="21DB768F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p) Dar a conocer a los consumidores financieros, en los plazos que señale la Superintendencia Financiera de Colombia, por el respectivo canal y en forma previa a la realización de la operación, el costo de </w:t>
      </w:r>
      <w:proofErr w:type="gramStart"/>
      <w:r w:rsidRPr="000513D0">
        <w:rPr>
          <w:rFonts w:asciiTheme="minorHAnsi" w:hAnsiTheme="minorHAnsi" w:cstheme="minorHAnsi"/>
          <w:i/>
          <w:iCs/>
        </w:rPr>
        <w:t>la misma</w:t>
      </w:r>
      <w:proofErr w:type="gramEnd"/>
      <w:r w:rsidRPr="000513D0">
        <w:rPr>
          <w:rFonts w:asciiTheme="minorHAnsi" w:hAnsiTheme="minorHAnsi" w:cstheme="minorHAnsi"/>
          <w:i/>
          <w:iCs/>
        </w:rPr>
        <w:t xml:space="preserve">, si lo hay, brindándoles la posibilidad de efectuarla o no. </w:t>
      </w:r>
    </w:p>
    <w:p w14:paraId="7B600305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lastRenderedPageBreak/>
        <w:t xml:space="preserve">q) Disponer de los medios electrónicos y controles idóneos para brindar eficiente seguridad a las transacciones, a la información confidencial de los consumidores financieros y a las redes que la contengan. </w:t>
      </w:r>
    </w:p>
    <w:p w14:paraId="2D60C410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r) Colaborar oportuna y diligentemente con el Defensor del Consumidor Financiero, las autoridades judiciales y administrativas y los organismos de autorregulación en la recopilación de la información y la obtención de pruebas, en los casos que se requieran, entre otros, los de fraude, hurto o cualquier otra conducta que pueda ser constitutiva de un hecho punible realizada mediante la utilización de tarjetas crédito o débito, la realización de transacciones electrónicas o telefónicas, así como cualquier otra modalidad. </w:t>
      </w:r>
    </w:p>
    <w:p w14:paraId="744E6D5B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s) No requerir al consumidor financiero información que ya </w:t>
      </w:r>
      <w:proofErr w:type="gramStart"/>
      <w:r w:rsidRPr="000513D0">
        <w:rPr>
          <w:rFonts w:asciiTheme="minorHAnsi" w:hAnsiTheme="minorHAnsi" w:cstheme="minorHAnsi"/>
          <w:i/>
          <w:iCs/>
        </w:rPr>
        <w:t>repose</w:t>
      </w:r>
      <w:proofErr w:type="gramEnd"/>
      <w:r w:rsidRPr="000513D0">
        <w:rPr>
          <w:rFonts w:asciiTheme="minorHAnsi" w:hAnsiTheme="minorHAnsi" w:cstheme="minorHAnsi"/>
          <w:i/>
          <w:iCs/>
        </w:rPr>
        <w:t xml:space="preserve"> en la entidad vigilada o en sus dependencias, sucursales o agencias, sin perjuicio de la obligación del consumidor financiero de actualizar la información que de acuerdo con la normatividad correspondiente así lo requiera. </w:t>
      </w:r>
    </w:p>
    <w:p w14:paraId="7FC62A33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 xml:space="preserve">t) Desarrollar programas y campañas de educación financiera a sus clientes sobre los diferentes productos y servicios que prestan, obligaciones y derechos de estos y los costos de los productos y servicios que prestan, mercados y tipo de entidades vigiladas, así como de los diferentes mecanismos establecidos para la protección de sus derechos, según las instrucciones que para el efecto imparta la Superintendencia Financiera de Colombia. </w:t>
      </w:r>
    </w:p>
    <w:p w14:paraId="704DE754" w14:textId="77777777" w:rsidR="00FF67EF" w:rsidRPr="000513D0" w:rsidRDefault="00FF67EF" w:rsidP="00FF67EF">
      <w:pPr>
        <w:pStyle w:val="NormalWeb"/>
        <w:jc w:val="both"/>
        <w:rPr>
          <w:rFonts w:asciiTheme="minorHAnsi" w:hAnsiTheme="minorHAnsi" w:cstheme="minorHAnsi"/>
          <w:i/>
          <w:iCs/>
        </w:rPr>
      </w:pPr>
      <w:r w:rsidRPr="000513D0">
        <w:rPr>
          <w:rFonts w:asciiTheme="minorHAnsi" w:hAnsiTheme="minorHAnsi" w:cstheme="minorHAnsi"/>
          <w:i/>
          <w:iCs/>
        </w:rPr>
        <w:t>u) Las demás previstas en esta ley, las normas concordantes, complementarias, reglamentarias, las que se deriven de la naturaleza del contrato celebrado o del servicio prestado a los consumidores financieros, así como de las instrucciones que emita la Superintendencia Financiera de Colombia en desarrollo de sus funciones y los organismos de autorregulación en sus reglamentos</w:t>
      </w:r>
      <w:r>
        <w:rPr>
          <w:rFonts w:asciiTheme="minorHAnsi" w:hAnsiTheme="minorHAnsi" w:cstheme="minorHAnsi"/>
          <w:i/>
          <w:iCs/>
        </w:rPr>
        <w:t>”</w:t>
      </w:r>
    </w:p>
    <w:p w14:paraId="77B064A5" w14:textId="77777777" w:rsidR="00FF67EF" w:rsidRPr="00F13C3E" w:rsidRDefault="00FF67EF" w:rsidP="00FF67EF">
      <w:pPr>
        <w:jc w:val="both"/>
        <w:rPr>
          <w:rFonts w:cstheme="minorHAnsi"/>
          <w:sz w:val="24"/>
          <w:szCs w:val="24"/>
        </w:rPr>
      </w:pPr>
    </w:p>
    <w:p w14:paraId="1ACE253B" w14:textId="77777777" w:rsidR="00FF67EF" w:rsidRDefault="00FF67EF"/>
    <w:sectPr w:rsidR="00FF67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B07A5" w14:textId="77777777" w:rsidR="00D139CB" w:rsidRDefault="00D139CB" w:rsidP="00E25543">
      <w:pPr>
        <w:spacing w:after="0" w:line="240" w:lineRule="auto"/>
      </w:pPr>
      <w:r>
        <w:separator/>
      </w:r>
    </w:p>
  </w:endnote>
  <w:endnote w:type="continuationSeparator" w:id="0">
    <w:p w14:paraId="669C255A" w14:textId="77777777" w:rsidR="00D139CB" w:rsidRDefault="00D139CB" w:rsidP="00E2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0209" w14:textId="77777777" w:rsidR="00E25543" w:rsidRDefault="00E255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F0B17" w14:textId="77777777" w:rsidR="00E25543" w:rsidRDefault="00E255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E988" w14:textId="77777777" w:rsidR="00E25543" w:rsidRDefault="00E255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20323" w14:textId="77777777" w:rsidR="00D139CB" w:rsidRDefault="00D139CB" w:rsidP="00E25543">
      <w:pPr>
        <w:spacing w:after="0" w:line="240" w:lineRule="auto"/>
      </w:pPr>
      <w:r>
        <w:separator/>
      </w:r>
    </w:p>
  </w:footnote>
  <w:footnote w:type="continuationSeparator" w:id="0">
    <w:p w14:paraId="0A85BA57" w14:textId="77777777" w:rsidR="00D139CB" w:rsidRDefault="00D139CB" w:rsidP="00E25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D0DC" w14:textId="06C951C3" w:rsidR="00E25543" w:rsidRDefault="00000000">
    <w:pPr>
      <w:pStyle w:val="Encabezado"/>
    </w:pPr>
    <w:r>
      <w:rPr>
        <w:noProof/>
      </w:rPr>
      <w:pict w14:anchorId="74525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4" o:spid="_x0000_s1047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A828A" w14:textId="170B20A9" w:rsidR="00E25543" w:rsidRDefault="00000000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48" type="#_x0000_t75" style="position:absolute;margin-left:0;margin-top:0;width:612.2pt;height:11in;z-index:-251656192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3279" w14:textId="2ECF6420" w:rsidR="00E25543" w:rsidRDefault="00000000">
    <w:pPr>
      <w:pStyle w:val="Encabezado"/>
    </w:pPr>
    <w:r>
      <w:rPr>
        <w:noProof/>
      </w:rPr>
      <w:pict w14:anchorId="6540E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3" o:spid="_x0000_s1046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43"/>
    <w:rsid w:val="00167DB3"/>
    <w:rsid w:val="001E6759"/>
    <w:rsid w:val="00307CB2"/>
    <w:rsid w:val="00461125"/>
    <w:rsid w:val="0046466F"/>
    <w:rsid w:val="004859D1"/>
    <w:rsid w:val="00570F77"/>
    <w:rsid w:val="00653018"/>
    <w:rsid w:val="0075631D"/>
    <w:rsid w:val="00825217"/>
    <w:rsid w:val="00877A73"/>
    <w:rsid w:val="009A2EDE"/>
    <w:rsid w:val="009E7C48"/>
    <w:rsid w:val="009F5AEE"/>
    <w:rsid w:val="00C8251D"/>
    <w:rsid w:val="00D139CB"/>
    <w:rsid w:val="00E25543"/>
    <w:rsid w:val="00EE2A09"/>
    <w:rsid w:val="00F03E63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F7575"/>
  <w15:chartTrackingRefBased/>
  <w15:docId w15:val="{B9DFEA47-3D44-4EED-A83D-8F1EFCF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5543"/>
  </w:style>
  <w:style w:type="paragraph" w:styleId="Piedepgina">
    <w:name w:val="footer"/>
    <w:basedOn w:val="Normal"/>
    <w:link w:val="Piedepgina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543"/>
  </w:style>
  <w:style w:type="paragraph" w:styleId="NormalWeb">
    <w:name w:val="Normal (Web)"/>
    <w:basedOn w:val="Normal"/>
    <w:uiPriority w:val="99"/>
    <w:unhideWhenUsed/>
    <w:rsid w:val="00FF6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FF67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1052</Words>
  <Characters>5788</Characters>
  <Application>Microsoft Office Word</Application>
  <DocSecurity>0</DocSecurity>
  <Lines>48</Lines>
  <Paragraphs>13</Paragraphs>
  <ScaleCrop>false</ScaleCrop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Mendoza Salamanca</dc:creator>
  <cp:keywords/>
  <dc:description/>
  <cp:lastModifiedBy>Torres Torres Olga Ibeth</cp:lastModifiedBy>
  <cp:revision>2</cp:revision>
  <dcterms:created xsi:type="dcterms:W3CDTF">2023-08-16T22:16:00Z</dcterms:created>
  <dcterms:modified xsi:type="dcterms:W3CDTF">2023-08-16T22:16:00Z</dcterms:modified>
</cp:coreProperties>
</file>