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CBAF" w14:textId="77777777" w:rsidR="00DF676A" w:rsidRPr="00FA165D" w:rsidRDefault="00DF676A" w:rsidP="00FA165D">
      <w:pPr>
        <w:pStyle w:val="Prrafodelista"/>
        <w:numPr>
          <w:ilvl w:val="0"/>
          <w:numId w:val="2"/>
        </w:numPr>
        <w:spacing w:after="0" w:line="240" w:lineRule="auto"/>
        <w:jc w:val="center"/>
        <w:rPr>
          <w:rFonts w:asciiTheme="minorHAnsi" w:hAnsiTheme="minorHAnsi" w:cstheme="minorHAnsi"/>
          <w:lang w:eastAsia="es-CO"/>
        </w:rPr>
      </w:pPr>
      <w:r w:rsidRPr="00FA165D">
        <w:rPr>
          <w:rFonts w:asciiTheme="minorHAnsi" w:hAnsiTheme="minorHAnsi" w:cstheme="minorHAnsi"/>
          <w:b/>
        </w:rPr>
        <w:t>COMPETENCIA Y ASUNTO POR DECIDIR</w:t>
      </w:r>
    </w:p>
    <w:p w14:paraId="4DBE0E48" w14:textId="77777777" w:rsidR="00DF676A" w:rsidRPr="00FA165D" w:rsidRDefault="00DF676A" w:rsidP="00FA165D">
      <w:pPr>
        <w:spacing w:after="0" w:line="240" w:lineRule="auto"/>
        <w:jc w:val="both"/>
        <w:rPr>
          <w:rFonts w:cs="Arial"/>
          <w:lang w:eastAsia="es-CO"/>
        </w:rPr>
      </w:pPr>
    </w:p>
    <w:p w14:paraId="15953FBF" w14:textId="4CB2FC1F" w:rsidR="00DF676A" w:rsidRPr="00FA165D" w:rsidRDefault="00DF676A" w:rsidP="00FA165D">
      <w:pPr>
        <w:spacing w:after="0" w:line="240" w:lineRule="auto"/>
        <w:jc w:val="both"/>
        <w:rPr>
          <w:rFonts w:asciiTheme="minorHAnsi" w:hAnsiTheme="minorHAnsi" w:cstheme="minorHAnsi"/>
          <w:lang w:eastAsia="es-CO"/>
        </w:rPr>
      </w:pPr>
      <w:r w:rsidRPr="00FA165D">
        <w:rPr>
          <w:rFonts w:asciiTheme="minorHAnsi" w:hAnsiTheme="minorHAnsi" w:cstheme="minorHAnsi"/>
        </w:rPr>
        <w:t>De conformidad con los artículos 2</w:t>
      </w:r>
      <w:r w:rsidRPr="00FA165D">
        <w:rPr>
          <w:rStyle w:val="Refdenotaalpie"/>
          <w:rFonts w:asciiTheme="minorHAnsi" w:hAnsiTheme="minorHAnsi" w:cstheme="minorHAnsi"/>
          <w:lang w:eastAsia="es-CO"/>
        </w:rPr>
        <w:footnoteReference w:id="1"/>
      </w:r>
      <w:r w:rsidRPr="00FA165D">
        <w:rPr>
          <w:rFonts w:asciiTheme="minorHAnsi" w:hAnsiTheme="minorHAnsi" w:cstheme="minorHAnsi"/>
        </w:rPr>
        <w:t>, 12</w:t>
      </w:r>
      <w:r w:rsidRPr="00FA165D">
        <w:rPr>
          <w:rStyle w:val="Refdenotaalpie"/>
          <w:rFonts w:asciiTheme="minorHAnsi" w:hAnsiTheme="minorHAnsi" w:cstheme="minorHAnsi"/>
        </w:rPr>
        <w:footnoteReference w:id="2"/>
      </w:r>
      <w:r w:rsidRPr="00FA165D">
        <w:rPr>
          <w:rFonts w:asciiTheme="minorHAnsi" w:hAnsiTheme="minorHAnsi" w:cstheme="minorHAnsi"/>
        </w:rPr>
        <w:t>, 83</w:t>
      </w:r>
      <w:r w:rsidRPr="00FA165D">
        <w:rPr>
          <w:rStyle w:val="Refdenotaalpie"/>
          <w:rFonts w:asciiTheme="minorHAnsi" w:hAnsiTheme="minorHAnsi" w:cstheme="minorHAnsi"/>
          <w:lang w:eastAsia="es-CO"/>
        </w:rPr>
        <w:footnoteReference w:id="3"/>
      </w:r>
      <w:r w:rsidRPr="00FA165D">
        <w:rPr>
          <w:rFonts w:asciiTheme="minorHAnsi" w:hAnsiTheme="minorHAnsi" w:cstheme="minorHAnsi"/>
        </w:rPr>
        <w:t xml:space="preserve"> y 93</w:t>
      </w:r>
      <w:r w:rsidRPr="00FA165D">
        <w:rPr>
          <w:rStyle w:val="Refdenotaalpie"/>
          <w:rFonts w:asciiTheme="minorHAnsi" w:hAnsiTheme="minorHAnsi" w:cstheme="minorHAnsi"/>
          <w:lang w:eastAsia="es-CO"/>
        </w:rPr>
        <w:footnoteReference w:id="4"/>
      </w:r>
      <w:r w:rsidRPr="00FA165D">
        <w:rPr>
          <w:rFonts w:asciiTheme="minorHAnsi" w:hAnsiTheme="minorHAnsi" w:cstheme="minorHAnsi"/>
        </w:rPr>
        <w:t xml:space="preserve"> de la Ley 1952 de 2019, así como, los artículos 1 y 4 </w:t>
      </w:r>
      <w:r w:rsidRPr="00FA165D">
        <w:rPr>
          <w:rFonts w:asciiTheme="minorHAnsi" w:hAnsiTheme="minorHAnsi" w:cstheme="minorHAnsi"/>
          <w:lang w:eastAsia="es-CO"/>
        </w:rPr>
        <w:t>de la Resolución No. 16 de 2022</w:t>
      </w:r>
      <w:r w:rsidRPr="00FA165D">
        <w:rPr>
          <w:rStyle w:val="Refdenotaalpie"/>
          <w:rFonts w:asciiTheme="minorHAnsi" w:hAnsiTheme="minorHAnsi" w:cstheme="minorHAnsi"/>
          <w:lang w:eastAsia="es-CO"/>
        </w:rPr>
        <w:footnoteReference w:id="5"/>
      </w:r>
      <w:r w:rsidRPr="00FA165D">
        <w:rPr>
          <w:rFonts w:asciiTheme="minorHAnsi" w:hAnsiTheme="minorHAnsi" w:cstheme="minorHAnsi"/>
          <w:lang w:eastAsia="es-CO"/>
        </w:rPr>
        <w:t xml:space="preserve"> de la Presidencia de Fiduprevisora S.A., esta </w:t>
      </w:r>
      <w:r w:rsidRPr="00FA165D">
        <w:rPr>
          <w:rFonts w:asciiTheme="minorHAnsi" w:hAnsiTheme="minorHAnsi" w:cstheme="minorHAnsi"/>
        </w:rPr>
        <w:t>Unidad de Control Interno Disciplinario -</w:t>
      </w:r>
      <w:r w:rsidRPr="00FA165D">
        <w:rPr>
          <w:rFonts w:asciiTheme="minorHAnsi" w:hAnsiTheme="minorHAnsi" w:cstheme="minorHAnsi"/>
          <w:lang w:eastAsia="es-CO"/>
        </w:rPr>
        <w:t>UCID es competente para proferir la presente decisión en el curso de las actuaciones propias de la etapa de instrucción del proceso disciplinario.</w:t>
      </w:r>
    </w:p>
    <w:p w14:paraId="097F07A8" w14:textId="69557C10" w:rsidR="00DF676A" w:rsidRPr="00FA165D" w:rsidRDefault="00DF676A" w:rsidP="00FA165D">
      <w:pPr>
        <w:spacing w:after="0" w:line="240" w:lineRule="auto"/>
        <w:jc w:val="both"/>
        <w:rPr>
          <w:rFonts w:asciiTheme="minorHAnsi" w:hAnsiTheme="minorHAnsi" w:cstheme="minorHAnsi"/>
          <w:lang w:eastAsia="es-CO"/>
        </w:rPr>
      </w:pPr>
    </w:p>
    <w:p w14:paraId="2227138D" w14:textId="2DF94377" w:rsidR="00D54FF2" w:rsidRDefault="00FA165D" w:rsidP="00FA165D">
      <w:pPr>
        <w:spacing w:after="0" w:line="240" w:lineRule="auto"/>
        <w:jc w:val="both"/>
        <w:rPr>
          <w:rFonts w:asciiTheme="minorHAnsi" w:hAnsiTheme="minorHAnsi" w:cstheme="minorHAnsi"/>
          <w:lang w:eastAsia="es-CO"/>
        </w:rPr>
      </w:pPr>
      <w:r w:rsidRPr="00675A3C">
        <w:rPr>
          <w:rFonts w:asciiTheme="minorHAnsi" w:hAnsiTheme="minorHAnsi" w:cstheme="minorHAnsi"/>
          <w:lang w:eastAsia="es-CO"/>
        </w:rPr>
        <w:t>El Director de la Unidad de Control Interno Disciplinario</w:t>
      </w:r>
      <w:r w:rsidR="00A50238">
        <w:rPr>
          <w:rFonts w:asciiTheme="minorHAnsi" w:hAnsiTheme="minorHAnsi" w:cstheme="minorHAnsi"/>
          <w:lang w:eastAsia="es-CO"/>
        </w:rPr>
        <w:t xml:space="preserve"> con funciones de instrucción y</w:t>
      </w:r>
      <w:r w:rsidRPr="00675A3C">
        <w:rPr>
          <w:rFonts w:asciiTheme="minorHAnsi" w:hAnsiTheme="minorHAnsi" w:cstheme="minorHAnsi"/>
          <w:lang w:eastAsia="es-CO"/>
        </w:rPr>
        <w:t xml:space="preserve"> con fundamento en las disposiciones legales y de conformidad con lo establecido en </w:t>
      </w:r>
      <w:r w:rsidR="00A532A6">
        <w:rPr>
          <w:rFonts w:asciiTheme="minorHAnsi" w:hAnsiTheme="minorHAnsi" w:cstheme="minorHAnsi"/>
          <w:lang w:eastAsia="es-CO"/>
        </w:rPr>
        <w:t>el</w:t>
      </w:r>
      <w:r w:rsidRPr="00675A3C">
        <w:rPr>
          <w:rFonts w:asciiTheme="minorHAnsi" w:hAnsiTheme="minorHAnsi" w:cstheme="minorHAnsi"/>
          <w:lang w:eastAsia="es-CO"/>
        </w:rPr>
        <w:t xml:space="preserve"> artículo</w:t>
      </w:r>
      <w:r w:rsidRPr="00675A3C">
        <w:rPr>
          <w:rFonts w:asciiTheme="minorHAnsi" w:hAnsiTheme="minorHAnsi" w:cstheme="minorHAnsi"/>
          <w:lang w:val="es-ES"/>
        </w:rPr>
        <w:t xml:space="preserve"> </w:t>
      </w:r>
      <w:r w:rsidR="00A532A6">
        <w:rPr>
          <w:rFonts w:asciiTheme="minorHAnsi" w:hAnsiTheme="minorHAnsi" w:cstheme="minorHAnsi"/>
          <w:lang w:val="es-ES"/>
        </w:rPr>
        <w:t>220</w:t>
      </w:r>
      <w:r w:rsidRPr="00675A3C">
        <w:rPr>
          <w:rFonts w:asciiTheme="minorHAnsi" w:hAnsiTheme="minorHAnsi" w:cstheme="minorHAnsi"/>
          <w:lang w:val="es-ES"/>
        </w:rPr>
        <w:t xml:space="preserve"> de la Ley 1952 de 2019</w:t>
      </w:r>
      <w:r w:rsidR="00A532A6">
        <w:rPr>
          <w:rFonts w:asciiTheme="minorHAnsi" w:hAnsiTheme="minorHAnsi" w:cstheme="minorHAnsi"/>
          <w:lang w:val="es-ES"/>
        </w:rPr>
        <w:t>,</w:t>
      </w:r>
      <w:r>
        <w:rPr>
          <w:rFonts w:asciiTheme="minorHAnsi" w:hAnsiTheme="minorHAnsi" w:cstheme="minorHAnsi"/>
          <w:lang w:val="es-ES"/>
        </w:rPr>
        <w:t xml:space="preserve"> </w:t>
      </w:r>
      <w:r w:rsidR="00A532A6">
        <w:rPr>
          <w:rFonts w:asciiTheme="minorHAnsi" w:hAnsiTheme="minorHAnsi" w:cstheme="minorHAnsi"/>
          <w:lang w:eastAsia="es-CO"/>
        </w:rPr>
        <w:t>p</w:t>
      </w:r>
      <w:r w:rsidRPr="00FA165D">
        <w:rPr>
          <w:rFonts w:asciiTheme="minorHAnsi" w:hAnsiTheme="minorHAnsi" w:cstheme="minorHAnsi"/>
          <w:lang w:eastAsia="es-CO"/>
        </w:rPr>
        <w:t xml:space="preserve">rocede a decretar el cierre de la investigación disciplinaria y como consecuencia dar traslado para alegatos precalificatorios dentro </w:t>
      </w:r>
      <w:r w:rsidR="00A532A6">
        <w:rPr>
          <w:rFonts w:asciiTheme="minorHAnsi" w:hAnsiTheme="minorHAnsi" w:cstheme="minorHAnsi"/>
          <w:lang w:eastAsia="es-CO"/>
        </w:rPr>
        <w:t>de</w:t>
      </w:r>
      <w:r w:rsidR="00050953">
        <w:rPr>
          <w:rFonts w:asciiTheme="minorHAnsi" w:hAnsiTheme="minorHAnsi" w:cstheme="minorHAnsi"/>
          <w:lang w:eastAsia="es-CO"/>
        </w:rPr>
        <w:t xml:space="preserve"> la referencia.</w:t>
      </w:r>
    </w:p>
    <w:p w14:paraId="7579A70A" w14:textId="77777777" w:rsidR="00A532A6" w:rsidRPr="00FA165D" w:rsidRDefault="00A532A6" w:rsidP="00FA165D">
      <w:pPr>
        <w:spacing w:after="0" w:line="240" w:lineRule="auto"/>
        <w:jc w:val="both"/>
        <w:rPr>
          <w:rFonts w:cs="Arial"/>
          <w:lang w:eastAsia="es-CO"/>
        </w:rPr>
      </w:pPr>
    </w:p>
    <w:p w14:paraId="1807A338" w14:textId="42140CD0" w:rsidR="0058524E" w:rsidRPr="00A532A6" w:rsidRDefault="0077125A" w:rsidP="00A532A6">
      <w:pPr>
        <w:pStyle w:val="Prrafodelista"/>
        <w:widowControl w:val="0"/>
        <w:numPr>
          <w:ilvl w:val="0"/>
          <w:numId w:val="2"/>
        </w:numPr>
        <w:spacing w:after="0" w:line="240" w:lineRule="auto"/>
        <w:jc w:val="center"/>
        <w:rPr>
          <w:rFonts w:cs="Arial"/>
          <w:b/>
        </w:rPr>
      </w:pPr>
      <w:r w:rsidRPr="00A532A6">
        <w:rPr>
          <w:rFonts w:cs="Arial"/>
          <w:b/>
        </w:rPr>
        <w:t>CONSIDERACIONES</w:t>
      </w:r>
    </w:p>
    <w:p w14:paraId="4A96D773" w14:textId="77777777" w:rsidR="0068218F" w:rsidRPr="00FA165D" w:rsidRDefault="0068218F" w:rsidP="00FA165D">
      <w:pPr>
        <w:pStyle w:val="Prrafodelista"/>
        <w:widowControl w:val="0"/>
        <w:spacing w:after="0" w:line="240" w:lineRule="auto"/>
        <w:rPr>
          <w:rFonts w:cs="Arial"/>
          <w:b/>
        </w:rPr>
      </w:pPr>
    </w:p>
    <w:p w14:paraId="5AC00420" w14:textId="77777777" w:rsidR="00E32EC1" w:rsidRDefault="00E32EC1" w:rsidP="00FA165D">
      <w:pPr>
        <w:widowControl w:val="0"/>
        <w:spacing w:after="0" w:line="240" w:lineRule="auto"/>
        <w:jc w:val="both"/>
        <w:rPr>
          <w:rFonts w:cstheme="minorHAnsi"/>
          <w:bCs/>
        </w:rPr>
      </w:pPr>
      <w:r>
        <w:t xml:space="preserve">Que, </w:t>
      </w:r>
      <w:r w:rsidR="00D54FF2" w:rsidRPr="00FA165D">
        <w:t>En atención</w:t>
      </w:r>
      <w:r w:rsidR="00FB53DD" w:rsidRPr="00FA165D">
        <w:t xml:space="preserve"> a </w:t>
      </w:r>
      <w:r w:rsidR="00FB53DD" w:rsidRPr="00FA165D">
        <w:rPr>
          <w:rFonts w:asciiTheme="minorHAnsi" w:hAnsiTheme="minorHAnsi" w:cstheme="minorHAnsi"/>
          <w:bCs/>
        </w:rPr>
        <w:t xml:space="preserve">(informe de Servidor Público / </w:t>
      </w:r>
      <w:r w:rsidR="00FB53DD" w:rsidRPr="00FA165D">
        <w:rPr>
          <w:rFonts w:asciiTheme="minorHAnsi" w:hAnsiTheme="minorHAnsi" w:cstheme="minorHAnsi"/>
        </w:rPr>
        <w:t>queja/ memorando</w:t>
      </w:r>
      <w:r w:rsidR="00A50238">
        <w:rPr>
          <w:rFonts w:asciiTheme="minorHAnsi" w:hAnsiTheme="minorHAnsi" w:cstheme="minorHAnsi"/>
        </w:rPr>
        <w:t>/</w:t>
      </w:r>
      <w:proofErr w:type="spellStart"/>
      <w:r w:rsidR="00A50238">
        <w:rPr>
          <w:rFonts w:asciiTheme="minorHAnsi" w:hAnsiTheme="minorHAnsi" w:cstheme="minorHAnsi"/>
        </w:rPr>
        <w:t>Anómino</w:t>
      </w:r>
      <w:proofErr w:type="spellEnd"/>
      <w:r w:rsidR="00FB53DD" w:rsidRPr="00FA165D">
        <w:rPr>
          <w:rFonts w:asciiTheme="minorHAnsi" w:hAnsiTheme="minorHAnsi" w:cstheme="minorHAnsi"/>
        </w:rPr>
        <w:t xml:space="preserve">) No. </w:t>
      </w:r>
      <w:r w:rsidR="00FB53DD" w:rsidRPr="00FA165D">
        <w:rPr>
          <w:rFonts w:asciiTheme="minorHAnsi" w:hAnsiTheme="minorHAnsi" w:cstheme="minorHAnsi"/>
          <w:u w:val="single"/>
        </w:rPr>
        <w:t>_________________</w:t>
      </w:r>
      <w:r w:rsidR="00FB53DD" w:rsidRPr="00FA165D">
        <w:rPr>
          <w:rFonts w:asciiTheme="minorHAnsi" w:hAnsiTheme="minorHAnsi" w:cstheme="minorHAnsi"/>
        </w:rPr>
        <w:t xml:space="preserve">___ del __ de _____________ </w:t>
      </w:r>
      <w:proofErr w:type="spellStart"/>
      <w:r w:rsidR="00FB53DD" w:rsidRPr="00FA165D">
        <w:rPr>
          <w:rFonts w:asciiTheme="minorHAnsi" w:hAnsiTheme="minorHAnsi" w:cstheme="minorHAnsi"/>
        </w:rPr>
        <w:t>de</w:t>
      </w:r>
      <w:proofErr w:type="spellEnd"/>
      <w:r w:rsidR="00FB53DD" w:rsidRPr="00FA165D">
        <w:rPr>
          <w:rFonts w:asciiTheme="minorHAnsi" w:hAnsiTheme="minorHAnsi" w:cstheme="minorHAnsi"/>
        </w:rPr>
        <w:t xml:space="preserve"> 202_suscrito por </w:t>
      </w:r>
      <w:r w:rsidR="00FB53DD" w:rsidRPr="00FA165D">
        <w:rPr>
          <w:rFonts w:asciiTheme="minorHAnsi" w:hAnsiTheme="minorHAnsi" w:cstheme="minorHAnsi"/>
        </w:rPr>
        <w:softHyphen/>
        <w:t xml:space="preserve">_________________, (Cargo) de la época de los hechos, se informó el presunto (descripción de tiempo, modo y lugar de los hechos) </w:t>
      </w:r>
      <w:r w:rsidR="00FB53DD" w:rsidRPr="00FA165D">
        <w:rPr>
          <w:rFonts w:asciiTheme="minorHAnsi" w:hAnsiTheme="minorHAnsi" w:cstheme="minorHAnsi"/>
          <w:bCs/>
        </w:rPr>
        <w:t>(Fl _)</w:t>
      </w:r>
      <w:r>
        <w:rPr>
          <w:rFonts w:cstheme="minorHAnsi"/>
          <w:bCs/>
        </w:rPr>
        <w:t>.</w:t>
      </w:r>
    </w:p>
    <w:p w14:paraId="12E44C0E" w14:textId="77777777" w:rsidR="00E32EC1" w:rsidRDefault="00E32EC1" w:rsidP="00FA165D">
      <w:pPr>
        <w:widowControl w:val="0"/>
        <w:spacing w:after="0" w:line="240" w:lineRule="auto"/>
        <w:jc w:val="both"/>
        <w:rPr>
          <w:rFonts w:cstheme="minorHAnsi"/>
          <w:bCs/>
        </w:rPr>
      </w:pPr>
    </w:p>
    <w:p w14:paraId="6E020AB8" w14:textId="46A8F2EF" w:rsidR="00FB53DD" w:rsidRPr="00FA165D" w:rsidRDefault="00E32EC1" w:rsidP="00FA165D">
      <w:pPr>
        <w:widowControl w:val="0"/>
        <w:spacing w:after="0" w:line="240" w:lineRule="auto"/>
        <w:jc w:val="both"/>
        <w:rPr>
          <w:rFonts w:cstheme="minorHAnsi"/>
          <w:bCs/>
        </w:rPr>
      </w:pPr>
      <w:r>
        <w:rPr>
          <w:rFonts w:cstheme="minorHAnsi"/>
          <w:bCs/>
        </w:rPr>
        <w:t>Que,</w:t>
      </w:r>
      <w:r w:rsidR="00D54FF2" w:rsidRPr="00FA165D">
        <w:rPr>
          <w:rFonts w:cstheme="minorHAnsi"/>
          <w:bCs/>
        </w:rPr>
        <w:t xml:space="preserve"> </w:t>
      </w:r>
      <w:r w:rsidR="00FB53DD" w:rsidRPr="00FA165D">
        <w:rPr>
          <w:rFonts w:asciiTheme="minorHAnsi" w:hAnsiTheme="minorHAnsi" w:cstheme="minorHAnsi"/>
          <w:bCs/>
        </w:rPr>
        <w:t xml:space="preserve">mediante Auto del </w:t>
      </w:r>
      <w:r w:rsidR="00FB53DD" w:rsidRPr="00FA165D">
        <w:rPr>
          <w:rFonts w:asciiTheme="minorHAnsi" w:hAnsiTheme="minorHAnsi" w:cstheme="minorHAnsi"/>
        </w:rPr>
        <w:t xml:space="preserve">__ de _____________ </w:t>
      </w:r>
      <w:proofErr w:type="spellStart"/>
      <w:r w:rsidR="00FB53DD" w:rsidRPr="00FA165D">
        <w:rPr>
          <w:rFonts w:asciiTheme="minorHAnsi" w:hAnsiTheme="minorHAnsi" w:cstheme="minorHAnsi"/>
        </w:rPr>
        <w:t>de</w:t>
      </w:r>
      <w:proofErr w:type="spellEnd"/>
      <w:r w:rsidR="00FB53DD" w:rsidRPr="00FA165D">
        <w:rPr>
          <w:rFonts w:asciiTheme="minorHAnsi" w:hAnsiTheme="minorHAnsi" w:cstheme="minorHAnsi"/>
        </w:rPr>
        <w:t xml:space="preserve"> 202_, la Unidad decretó la apertura de </w:t>
      </w:r>
      <w:r>
        <w:rPr>
          <w:rFonts w:asciiTheme="minorHAnsi" w:hAnsiTheme="minorHAnsi" w:cstheme="minorHAnsi"/>
        </w:rPr>
        <w:t>indagación previa en averiguación de responsables</w:t>
      </w:r>
      <w:r w:rsidR="00FB53DD" w:rsidRPr="00FA165D">
        <w:rPr>
          <w:rFonts w:asciiTheme="minorHAnsi" w:eastAsia="Times New Roman" w:hAnsiTheme="minorHAnsi" w:cstheme="minorHAnsi"/>
          <w:b/>
          <w:lang w:eastAsia="es-ES"/>
        </w:rPr>
        <w:t xml:space="preserve">. </w:t>
      </w:r>
      <w:r w:rsidR="00FB53DD" w:rsidRPr="00FA165D">
        <w:rPr>
          <w:rFonts w:asciiTheme="minorHAnsi" w:hAnsiTheme="minorHAnsi" w:cstheme="minorHAnsi"/>
          <w:bCs/>
        </w:rPr>
        <w:t xml:space="preserve">(Fl _). </w:t>
      </w:r>
    </w:p>
    <w:p w14:paraId="01E10AF6" w14:textId="02E60416" w:rsidR="00E32EC1" w:rsidRPr="00FA165D" w:rsidRDefault="00E32EC1" w:rsidP="00E32EC1">
      <w:pPr>
        <w:widowControl w:val="0"/>
        <w:spacing w:after="0" w:line="240" w:lineRule="auto"/>
        <w:jc w:val="both"/>
        <w:rPr>
          <w:rFonts w:cstheme="minorHAnsi"/>
          <w:bCs/>
        </w:rPr>
      </w:pPr>
      <w:r>
        <w:rPr>
          <w:rFonts w:cstheme="minorHAnsi"/>
          <w:bCs/>
        </w:rPr>
        <w:lastRenderedPageBreak/>
        <w:t>Que,</w:t>
      </w:r>
      <w:r w:rsidRPr="00FA165D">
        <w:rPr>
          <w:rFonts w:cstheme="minorHAnsi"/>
          <w:bCs/>
        </w:rPr>
        <w:t xml:space="preserve"> </w:t>
      </w:r>
      <w:r w:rsidRPr="00FA165D">
        <w:rPr>
          <w:rFonts w:asciiTheme="minorHAnsi" w:hAnsiTheme="minorHAnsi" w:cstheme="minorHAnsi"/>
          <w:bCs/>
        </w:rPr>
        <w:t xml:space="preserve">mediante Auto del </w:t>
      </w:r>
      <w:r w:rsidRPr="00FA165D">
        <w:rPr>
          <w:rFonts w:asciiTheme="minorHAnsi" w:hAnsiTheme="minorHAnsi" w:cstheme="minorHAnsi"/>
        </w:rPr>
        <w:t xml:space="preserve">__ de _____________ </w:t>
      </w:r>
      <w:proofErr w:type="spellStart"/>
      <w:r w:rsidRPr="00FA165D">
        <w:rPr>
          <w:rFonts w:asciiTheme="minorHAnsi" w:hAnsiTheme="minorHAnsi" w:cstheme="minorHAnsi"/>
        </w:rPr>
        <w:t>de</w:t>
      </w:r>
      <w:proofErr w:type="spellEnd"/>
      <w:r w:rsidRPr="00FA165D">
        <w:rPr>
          <w:rFonts w:asciiTheme="minorHAnsi" w:hAnsiTheme="minorHAnsi" w:cstheme="minorHAnsi"/>
        </w:rPr>
        <w:t xml:space="preserve"> 202_, la Unidad decretó la apertura de </w:t>
      </w:r>
      <w:r>
        <w:rPr>
          <w:rFonts w:asciiTheme="minorHAnsi" w:hAnsiTheme="minorHAnsi" w:cstheme="minorHAnsi"/>
        </w:rPr>
        <w:t xml:space="preserve">investigación disciplinaria respecto de los trabajadores </w:t>
      </w:r>
      <w:r w:rsidRPr="00E32EC1">
        <w:rPr>
          <w:rFonts w:asciiTheme="minorHAnsi" w:hAnsiTheme="minorHAnsi" w:cstheme="minorHAnsi"/>
          <w:b/>
          <w:bCs/>
        </w:rPr>
        <w:t>NOMBRES COMPLETOS</w:t>
      </w:r>
      <w:r w:rsidRPr="00FA165D">
        <w:rPr>
          <w:rFonts w:asciiTheme="minorHAnsi" w:eastAsia="Times New Roman" w:hAnsiTheme="minorHAnsi" w:cstheme="minorHAnsi"/>
          <w:b/>
          <w:lang w:eastAsia="es-ES"/>
        </w:rPr>
        <w:t xml:space="preserve">. </w:t>
      </w:r>
      <w:r w:rsidRPr="00FA165D">
        <w:rPr>
          <w:rFonts w:asciiTheme="minorHAnsi" w:hAnsiTheme="minorHAnsi" w:cstheme="minorHAnsi"/>
          <w:bCs/>
        </w:rPr>
        <w:t xml:space="preserve">(Fl _). </w:t>
      </w:r>
    </w:p>
    <w:p w14:paraId="5429EFA9" w14:textId="77777777" w:rsidR="00FB53DD" w:rsidRPr="00FA165D" w:rsidRDefault="00FB53DD" w:rsidP="00FA165D">
      <w:pPr>
        <w:widowControl w:val="0"/>
        <w:spacing w:after="0" w:line="240" w:lineRule="auto"/>
        <w:jc w:val="both"/>
        <w:rPr>
          <w:rFonts w:cstheme="minorHAnsi"/>
          <w:bCs/>
        </w:rPr>
      </w:pPr>
    </w:p>
    <w:p w14:paraId="1EFA49BD" w14:textId="27FBA0D8" w:rsidR="00D54FF2" w:rsidRPr="00FA165D" w:rsidRDefault="00FB53DD" w:rsidP="00FA165D">
      <w:pPr>
        <w:widowControl w:val="0"/>
        <w:spacing w:after="0" w:line="240" w:lineRule="auto"/>
        <w:jc w:val="both"/>
        <w:rPr>
          <w:rFonts w:asciiTheme="minorHAnsi" w:hAnsiTheme="minorHAnsi" w:cstheme="minorHAnsi"/>
        </w:rPr>
      </w:pPr>
      <w:r w:rsidRPr="00FA165D">
        <w:t>P</w:t>
      </w:r>
      <w:r w:rsidR="00D54FF2" w:rsidRPr="00FA165D">
        <w:t xml:space="preserve">osteriormente, </w:t>
      </w:r>
      <w:r w:rsidRPr="00FA165D">
        <w:rPr>
          <w:rFonts w:asciiTheme="minorHAnsi" w:hAnsiTheme="minorHAnsi" w:cstheme="minorHAnsi"/>
          <w:bCs/>
        </w:rPr>
        <w:t xml:space="preserve">mediante Auto del </w:t>
      </w:r>
      <w:r w:rsidRPr="00FA165D">
        <w:rPr>
          <w:rFonts w:asciiTheme="minorHAnsi" w:hAnsiTheme="minorHAnsi" w:cstheme="minorHAnsi"/>
        </w:rPr>
        <w:t xml:space="preserve">__ de _____________ </w:t>
      </w:r>
      <w:proofErr w:type="spellStart"/>
      <w:r w:rsidRPr="00FA165D">
        <w:rPr>
          <w:rFonts w:asciiTheme="minorHAnsi" w:hAnsiTheme="minorHAnsi" w:cstheme="minorHAnsi"/>
        </w:rPr>
        <w:t>de</w:t>
      </w:r>
      <w:proofErr w:type="spellEnd"/>
      <w:r w:rsidRPr="00FA165D">
        <w:rPr>
          <w:rFonts w:asciiTheme="minorHAnsi" w:hAnsiTheme="minorHAnsi" w:cstheme="minorHAnsi"/>
        </w:rPr>
        <w:t xml:space="preserve"> 202_, se </w:t>
      </w:r>
      <w:r w:rsidRPr="00FA165D">
        <w:rPr>
          <w:rFonts w:asciiTheme="minorHAnsi" w:hAnsiTheme="minorHAnsi" w:cstheme="minorHAnsi"/>
          <w:bCs/>
        </w:rPr>
        <w:t xml:space="preserve">ordenó </w:t>
      </w:r>
      <w:r w:rsidR="00D54FF2" w:rsidRPr="00FA165D">
        <w:t>prorrog</w:t>
      </w:r>
      <w:r w:rsidRPr="00FA165D">
        <w:t>ar</w:t>
      </w:r>
      <w:r w:rsidR="00D54FF2" w:rsidRPr="00FA165D">
        <w:t xml:space="preserve"> la investigación disciplinaria</w:t>
      </w:r>
      <w:r w:rsidRPr="00FA165D">
        <w:t xml:space="preserve"> </w:t>
      </w:r>
      <w:r w:rsidR="00E32EC1">
        <w:rPr>
          <w:rFonts w:asciiTheme="minorHAnsi" w:hAnsiTheme="minorHAnsi" w:cstheme="minorHAnsi"/>
        </w:rPr>
        <w:t xml:space="preserve">respecto de los trabajadores </w:t>
      </w:r>
      <w:r w:rsidR="00E32EC1" w:rsidRPr="00E32EC1">
        <w:rPr>
          <w:rFonts w:asciiTheme="minorHAnsi" w:hAnsiTheme="minorHAnsi" w:cstheme="minorHAnsi"/>
          <w:b/>
          <w:bCs/>
        </w:rPr>
        <w:t>NOMBRES COMPLETOS</w:t>
      </w:r>
      <w:r w:rsidR="00E32EC1">
        <w:rPr>
          <w:rFonts w:asciiTheme="minorHAnsi" w:eastAsia="Times New Roman" w:hAnsiTheme="minorHAnsi" w:cstheme="minorHAnsi"/>
          <w:b/>
          <w:lang w:eastAsia="es-ES"/>
        </w:rPr>
        <w:t xml:space="preserve">, </w:t>
      </w:r>
      <w:r w:rsidRPr="00FA165D">
        <w:t>por el término de ____ meses</w:t>
      </w:r>
      <w:r w:rsidR="00D54FF2" w:rsidRPr="00FA165D">
        <w:t xml:space="preserve">. </w:t>
      </w:r>
      <w:r w:rsidRPr="00FA165D">
        <w:rPr>
          <w:rFonts w:asciiTheme="minorHAnsi" w:hAnsiTheme="minorHAnsi" w:cstheme="minorHAnsi"/>
          <w:bCs/>
        </w:rPr>
        <w:t xml:space="preserve">(Fl _). </w:t>
      </w:r>
    </w:p>
    <w:p w14:paraId="02EB8B71" w14:textId="77777777" w:rsidR="00D54FF2" w:rsidRPr="00FA165D" w:rsidRDefault="00D54FF2" w:rsidP="00FA165D">
      <w:pPr>
        <w:pStyle w:val="Prrafodelista"/>
        <w:widowControl w:val="0"/>
        <w:spacing w:after="0" w:line="240" w:lineRule="auto"/>
        <w:jc w:val="both"/>
        <w:rPr>
          <w:rFonts w:cstheme="minorHAnsi"/>
        </w:rPr>
      </w:pPr>
    </w:p>
    <w:p w14:paraId="6C21FC63" w14:textId="14D9E224" w:rsidR="00A532A6" w:rsidRDefault="00E32EC1" w:rsidP="00FA165D">
      <w:pPr>
        <w:widowControl w:val="0"/>
        <w:spacing w:after="0" w:line="240" w:lineRule="auto"/>
        <w:jc w:val="both"/>
        <w:rPr>
          <w:rFonts w:cstheme="minorHAnsi"/>
        </w:rPr>
      </w:pPr>
      <w:r w:rsidRPr="00443488">
        <w:rPr>
          <w:rFonts w:asciiTheme="minorHAnsi" w:eastAsia="Times New Roman" w:hAnsiTheme="minorHAnsi" w:cstheme="minorHAnsi"/>
          <w:lang w:val="es-ES_tradnl" w:eastAsia="es-ES"/>
        </w:rPr>
        <w:t xml:space="preserve">Así las cosas, teniendo en cuenta que a </w:t>
      </w:r>
      <w:r w:rsidRPr="00443488">
        <w:rPr>
          <w:rFonts w:asciiTheme="minorHAnsi" w:hAnsiTheme="minorHAnsi" w:cstheme="minorHAnsi"/>
        </w:rPr>
        <w:t xml:space="preserve">la fecha </w:t>
      </w:r>
      <w:r w:rsidRPr="00443488">
        <w:rPr>
          <w:rFonts w:asciiTheme="minorHAnsi" w:eastAsia="Times New Roman" w:hAnsiTheme="minorHAnsi" w:cstheme="minorHAnsi"/>
          <w:lang w:val="es-ES_tradnl" w:eastAsia="es-ES"/>
        </w:rPr>
        <w:t xml:space="preserve">el </w:t>
      </w:r>
      <w:r w:rsidRPr="00443488">
        <w:rPr>
          <w:rFonts w:asciiTheme="minorHAnsi" w:hAnsiTheme="minorHAnsi" w:cstheme="minorHAnsi"/>
          <w:bCs/>
        </w:rPr>
        <w:t>material probatorio ya fue decretado, practicado y allegado al proceso disciplinario</w:t>
      </w:r>
      <w:r>
        <w:rPr>
          <w:rFonts w:asciiTheme="minorHAnsi" w:hAnsiTheme="minorHAnsi" w:cstheme="minorHAnsi"/>
          <w:bCs/>
        </w:rPr>
        <w:t xml:space="preserve"> y</w:t>
      </w:r>
      <w:r>
        <w:rPr>
          <w:rFonts w:asciiTheme="minorHAnsi" w:hAnsiTheme="minorHAnsi" w:cstheme="minorHAnsi"/>
          <w:bCs/>
        </w:rPr>
        <w:t>/o</w:t>
      </w:r>
      <w:r>
        <w:rPr>
          <w:rFonts w:asciiTheme="minorHAnsi" w:hAnsiTheme="minorHAnsi" w:cstheme="minorHAnsi"/>
          <w:bCs/>
        </w:rPr>
        <w:t xml:space="preserve"> culminado el </w:t>
      </w:r>
      <w:r>
        <w:rPr>
          <w:rFonts w:asciiTheme="minorHAnsi" w:hAnsiTheme="minorHAnsi" w:cstheme="minorHAnsi"/>
          <w:bCs/>
        </w:rPr>
        <w:t>término</w:t>
      </w:r>
      <w:r>
        <w:rPr>
          <w:rFonts w:asciiTheme="minorHAnsi" w:hAnsiTheme="minorHAnsi" w:cstheme="minorHAnsi"/>
          <w:bCs/>
        </w:rPr>
        <w:t xml:space="preserve"> de la etapa de investigación disciplinaria</w:t>
      </w:r>
      <w:r w:rsidR="00A532A6" w:rsidRPr="00A532A6">
        <w:rPr>
          <w:rFonts w:cstheme="minorHAnsi"/>
        </w:rPr>
        <w:t xml:space="preserve">, por lo que es procedente cerrar la investigación para dar traslado </w:t>
      </w:r>
      <w:r>
        <w:rPr>
          <w:rFonts w:cstheme="minorHAnsi"/>
        </w:rPr>
        <w:t>a</w:t>
      </w:r>
      <w:r w:rsidR="00A532A6" w:rsidRPr="00A532A6">
        <w:rPr>
          <w:rFonts w:cstheme="minorHAnsi"/>
        </w:rPr>
        <w:t xml:space="preserve"> la presentación de alegatos precalificatorios</w:t>
      </w:r>
      <w:r w:rsidR="0058172A">
        <w:rPr>
          <w:rFonts w:cstheme="minorHAnsi"/>
        </w:rPr>
        <w:t xml:space="preserve"> previos a la evaluación de la etapa.</w:t>
      </w:r>
    </w:p>
    <w:p w14:paraId="037B474D" w14:textId="77777777" w:rsidR="00A532A6" w:rsidRPr="00FA165D" w:rsidRDefault="00A532A6" w:rsidP="00FA165D">
      <w:pPr>
        <w:widowControl w:val="0"/>
        <w:spacing w:after="0" w:line="240" w:lineRule="auto"/>
        <w:jc w:val="both"/>
        <w:rPr>
          <w:rFonts w:cstheme="minorHAnsi"/>
        </w:rPr>
      </w:pPr>
    </w:p>
    <w:p w14:paraId="4884A319" w14:textId="4F8684ED" w:rsidR="00D54FF2" w:rsidRPr="00FA165D" w:rsidRDefault="00D54FF2" w:rsidP="00FA165D">
      <w:pPr>
        <w:pStyle w:val="Sinespaciado"/>
        <w:jc w:val="both"/>
        <w:rPr>
          <w:rFonts w:asciiTheme="minorHAnsi" w:hAnsiTheme="minorHAnsi" w:cstheme="minorHAnsi"/>
        </w:rPr>
      </w:pPr>
      <w:r w:rsidRPr="00FA165D">
        <w:rPr>
          <w:rFonts w:asciiTheme="minorHAnsi" w:hAnsiTheme="minorHAnsi" w:cstheme="minorHAnsi"/>
        </w:rPr>
        <w:t>En mérito de lo expuesto, el suscrito Director de la Unidad de Control Interno</w:t>
      </w:r>
      <w:r w:rsidR="00A50238">
        <w:rPr>
          <w:rFonts w:asciiTheme="minorHAnsi" w:hAnsiTheme="minorHAnsi" w:cstheme="minorHAnsi"/>
        </w:rPr>
        <w:t xml:space="preserve"> con funciones de instrucción</w:t>
      </w:r>
      <w:r w:rsidRPr="00FA165D">
        <w:rPr>
          <w:rFonts w:asciiTheme="minorHAnsi" w:hAnsiTheme="minorHAnsi" w:cstheme="minorHAnsi"/>
        </w:rPr>
        <w:t xml:space="preserve"> en uso sus de sus facultades legales, </w:t>
      </w:r>
    </w:p>
    <w:p w14:paraId="6176B65A" w14:textId="77777777" w:rsidR="0058524E" w:rsidRPr="00FA165D" w:rsidRDefault="0058524E" w:rsidP="00FA165D">
      <w:pPr>
        <w:spacing w:after="0" w:line="240" w:lineRule="auto"/>
        <w:jc w:val="both"/>
        <w:rPr>
          <w:rFonts w:eastAsia="Times New Roman"/>
          <w:lang w:val="es-ES_tradnl" w:eastAsia="es-MX"/>
        </w:rPr>
      </w:pPr>
    </w:p>
    <w:p w14:paraId="223E888B" w14:textId="77777777" w:rsidR="0058524E" w:rsidRPr="00FA165D" w:rsidRDefault="0077125A" w:rsidP="00FA165D">
      <w:pPr>
        <w:spacing w:after="0" w:line="240" w:lineRule="auto"/>
        <w:jc w:val="center"/>
        <w:rPr>
          <w:rFonts w:eastAsia="Times New Roman"/>
          <w:b/>
          <w:lang w:val="es-ES_tradnl" w:eastAsia="es-MX"/>
        </w:rPr>
      </w:pPr>
      <w:r w:rsidRPr="00FA165D">
        <w:rPr>
          <w:rFonts w:eastAsia="Times New Roman"/>
          <w:b/>
          <w:lang w:val="es-ES_tradnl" w:eastAsia="es-MX"/>
        </w:rPr>
        <w:t>RESUELVE</w:t>
      </w:r>
    </w:p>
    <w:p w14:paraId="5408FAE9" w14:textId="77777777" w:rsidR="0058524E" w:rsidRPr="00FA165D" w:rsidRDefault="0058524E" w:rsidP="00FA165D">
      <w:pPr>
        <w:spacing w:after="0" w:line="240" w:lineRule="auto"/>
        <w:jc w:val="both"/>
        <w:rPr>
          <w:rFonts w:eastAsia="Times New Roman"/>
          <w:lang w:val="es-ES_tradnl" w:eastAsia="es-MX"/>
        </w:rPr>
      </w:pPr>
    </w:p>
    <w:p w14:paraId="19115AE9" w14:textId="77777777" w:rsidR="00E32EC1" w:rsidRDefault="0077125A" w:rsidP="00FA165D">
      <w:pPr>
        <w:spacing w:after="0" w:line="240" w:lineRule="auto"/>
        <w:jc w:val="both"/>
        <w:rPr>
          <w:rFonts w:eastAsia="Times New Roman"/>
          <w:bCs/>
          <w:lang w:eastAsia="es-MX"/>
        </w:rPr>
      </w:pPr>
      <w:r w:rsidRPr="00FA165D">
        <w:rPr>
          <w:rFonts w:eastAsia="Times New Roman"/>
          <w:b/>
          <w:lang w:val="es-ES_tradnl" w:eastAsia="es-MX"/>
        </w:rPr>
        <w:t>PRIMERO</w:t>
      </w:r>
      <w:r w:rsidRPr="00FA165D">
        <w:rPr>
          <w:rFonts w:eastAsia="Times New Roman"/>
          <w:lang w:val="es-ES_tradnl" w:eastAsia="es-MX"/>
        </w:rPr>
        <w:t xml:space="preserve">: </w:t>
      </w:r>
      <w:r w:rsidR="0058172A" w:rsidRPr="0058172A">
        <w:rPr>
          <w:rFonts w:eastAsia="Times New Roman"/>
          <w:b/>
          <w:lang w:eastAsia="es-MX"/>
        </w:rPr>
        <w:t>DECLARAR</w:t>
      </w:r>
      <w:r w:rsidR="0058172A" w:rsidRPr="0058172A">
        <w:rPr>
          <w:rFonts w:eastAsia="Times New Roman"/>
          <w:bCs/>
          <w:lang w:eastAsia="es-MX"/>
        </w:rPr>
        <w:t xml:space="preserve"> el cierre de la investigación disciplinaria adelantada dentro del radicado </w:t>
      </w:r>
      <w:r w:rsidR="0058172A">
        <w:rPr>
          <w:rFonts w:eastAsia="Times New Roman"/>
          <w:bCs/>
          <w:lang w:eastAsia="es-MX"/>
        </w:rPr>
        <w:t>No……………</w:t>
      </w:r>
      <w:r w:rsidR="0058172A" w:rsidRPr="0058172A">
        <w:rPr>
          <w:rFonts w:eastAsia="Times New Roman"/>
          <w:bCs/>
          <w:lang w:eastAsia="es-MX"/>
        </w:rPr>
        <w:t xml:space="preserve"> </w:t>
      </w:r>
      <w:r w:rsidR="0058172A">
        <w:rPr>
          <w:rFonts w:eastAsia="Times New Roman"/>
          <w:bCs/>
          <w:lang w:eastAsia="es-MX"/>
        </w:rPr>
        <w:t xml:space="preserve">adelantada respecto </w:t>
      </w:r>
      <w:r w:rsidR="0058172A" w:rsidRPr="0058172A">
        <w:rPr>
          <w:rFonts w:eastAsia="Times New Roman"/>
          <w:bCs/>
          <w:lang w:eastAsia="es-MX"/>
        </w:rPr>
        <w:t>del (de la) servidor(a) público(a) __________________________, identificado(a) con la cédula de ciudadanía N</w:t>
      </w:r>
      <w:r w:rsidR="00A50238">
        <w:rPr>
          <w:rFonts w:eastAsia="Times New Roman"/>
          <w:bCs/>
          <w:lang w:eastAsia="es-MX"/>
        </w:rPr>
        <w:t>o.</w:t>
      </w:r>
      <w:r w:rsidR="0058172A" w:rsidRPr="0058172A">
        <w:rPr>
          <w:rFonts w:eastAsia="Times New Roman"/>
          <w:bCs/>
          <w:lang w:eastAsia="es-MX"/>
        </w:rPr>
        <w:t>_______________, quien se desempeñó como ________________, para la época de los hechos</w:t>
      </w:r>
      <w:r w:rsidR="00E32EC1">
        <w:rPr>
          <w:rFonts w:eastAsia="Times New Roman"/>
          <w:bCs/>
          <w:lang w:eastAsia="es-MX"/>
        </w:rPr>
        <w:t>.</w:t>
      </w:r>
    </w:p>
    <w:p w14:paraId="346FDE11" w14:textId="77777777" w:rsidR="00E32EC1" w:rsidRDefault="00E32EC1" w:rsidP="00FA165D">
      <w:pPr>
        <w:spacing w:after="0" w:line="240" w:lineRule="auto"/>
        <w:jc w:val="both"/>
        <w:rPr>
          <w:rFonts w:eastAsia="Times New Roman"/>
          <w:bCs/>
          <w:lang w:eastAsia="es-MX"/>
        </w:rPr>
      </w:pPr>
    </w:p>
    <w:p w14:paraId="778EA23F" w14:textId="38AECB80" w:rsidR="0058524E" w:rsidRPr="0058172A" w:rsidRDefault="00E32EC1" w:rsidP="00FA165D">
      <w:pPr>
        <w:spacing w:after="0" w:line="240" w:lineRule="auto"/>
        <w:jc w:val="both"/>
        <w:rPr>
          <w:rFonts w:eastAsia="Times New Roman" w:cs="Arial"/>
          <w:bCs/>
          <w:lang w:val="es-ES_tradnl" w:eastAsia="es-ES"/>
        </w:rPr>
      </w:pPr>
      <w:r w:rsidRPr="00FA165D">
        <w:rPr>
          <w:b/>
        </w:rPr>
        <w:t>SEGUNDO</w:t>
      </w:r>
      <w:r w:rsidRPr="00FA165D">
        <w:t>:</w:t>
      </w:r>
      <w:r w:rsidRPr="00FA165D">
        <w:rPr>
          <w:b/>
        </w:rPr>
        <w:t xml:space="preserve"> </w:t>
      </w:r>
      <w:r w:rsidRPr="00855BE7">
        <w:rPr>
          <w:rFonts w:asciiTheme="minorHAnsi" w:eastAsia="Times New Roman" w:hAnsiTheme="minorHAnsi" w:cstheme="minorHAnsi"/>
          <w:b/>
          <w:lang w:eastAsia="es-MX"/>
        </w:rPr>
        <w:t>CORRER TRASLADO</w:t>
      </w:r>
      <w:r w:rsidRPr="00443488">
        <w:rPr>
          <w:rFonts w:asciiTheme="minorHAnsi" w:eastAsia="Times New Roman" w:hAnsiTheme="minorHAnsi" w:cstheme="minorHAnsi"/>
          <w:bCs/>
          <w:lang w:eastAsia="es-MX"/>
        </w:rPr>
        <w:t xml:space="preserve"> </w:t>
      </w:r>
      <w:r>
        <w:rPr>
          <w:rFonts w:asciiTheme="minorHAnsi" w:eastAsia="Times New Roman" w:hAnsiTheme="minorHAnsi" w:cstheme="minorHAnsi"/>
          <w:bCs/>
          <w:lang w:eastAsia="es-MX"/>
        </w:rPr>
        <w:t>a los disciplinados</w:t>
      </w:r>
      <w:r>
        <w:rPr>
          <w:rFonts w:asciiTheme="minorHAnsi" w:eastAsia="Times New Roman" w:hAnsiTheme="minorHAnsi" w:cstheme="minorHAnsi"/>
          <w:bCs/>
          <w:lang w:eastAsia="es-MX"/>
        </w:rPr>
        <w:t xml:space="preserve"> y/o sus defensores</w:t>
      </w:r>
      <w:r>
        <w:rPr>
          <w:rFonts w:asciiTheme="minorHAnsi" w:eastAsia="Times New Roman" w:hAnsiTheme="minorHAnsi" w:cstheme="minorHAnsi"/>
          <w:bCs/>
          <w:lang w:eastAsia="es-MX"/>
        </w:rPr>
        <w:t xml:space="preserve"> </w:t>
      </w:r>
      <w:r w:rsidRPr="00443488">
        <w:rPr>
          <w:rFonts w:asciiTheme="minorHAnsi" w:eastAsia="Times New Roman" w:hAnsiTheme="minorHAnsi" w:cstheme="minorHAnsi"/>
          <w:bCs/>
          <w:lang w:eastAsia="es-MX"/>
        </w:rPr>
        <w:t xml:space="preserve">para que en el término de </w:t>
      </w:r>
      <w:r w:rsidRPr="00547FC6">
        <w:rPr>
          <w:rFonts w:asciiTheme="minorHAnsi" w:eastAsia="Times New Roman" w:hAnsiTheme="minorHAnsi" w:cstheme="minorHAnsi"/>
          <w:b/>
          <w:lang w:eastAsia="es-MX"/>
        </w:rPr>
        <w:t>diez (10) días hábiles</w:t>
      </w:r>
      <w:r w:rsidRPr="00443488">
        <w:rPr>
          <w:rFonts w:asciiTheme="minorHAnsi" w:eastAsia="Times New Roman" w:hAnsiTheme="minorHAnsi" w:cstheme="minorHAnsi"/>
          <w:bCs/>
          <w:lang w:eastAsia="es-MX"/>
        </w:rPr>
        <w:t>, presenten alegatos precalificatorios</w:t>
      </w:r>
      <w:r>
        <w:rPr>
          <w:rFonts w:asciiTheme="minorHAnsi" w:eastAsia="Times New Roman" w:hAnsiTheme="minorHAnsi" w:cstheme="minorHAnsi"/>
          <w:bCs/>
          <w:lang w:eastAsia="es-MX"/>
        </w:rPr>
        <w:t xml:space="preserve"> previo</w:t>
      </w:r>
      <w:r w:rsidRPr="00443488">
        <w:rPr>
          <w:rFonts w:asciiTheme="minorHAnsi" w:eastAsia="Times New Roman" w:hAnsiTheme="minorHAnsi" w:cstheme="minorHAnsi"/>
          <w:bCs/>
          <w:lang w:eastAsia="es-MX"/>
        </w:rPr>
        <w:t xml:space="preserve"> a la evaluación de la investigación, de conformidad con lo expuesto en la parte motiva del presente Auto</w:t>
      </w:r>
      <w:r>
        <w:rPr>
          <w:rFonts w:asciiTheme="minorHAnsi" w:eastAsia="Times New Roman" w:hAnsiTheme="minorHAnsi" w:cstheme="minorHAnsi"/>
          <w:bCs/>
          <w:lang w:eastAsia="es-MX"/>
        </w:rPr>
        <w:t xml:space="preserve">, los cuales podrán ser radicados en físico en la oficina de correspondencia ubicada en la </w:t>
      </w:r>
      <w:r w:rsidRPr="00264B13">
        <w:rPr>
          <w:rFonts w:asciiTheme="minorHAnsi" w:eastAsia="Times New Roman" w:hAnsiTheme="minorHAnsi" w:cstheme="minorHAnsi"/>
          <w:bCs/>
          <w:lang w:eastAsia="es-MX"/>
        </w:rPr>
        <w:t>Oficina 108</w:t>
      </w:r>
      <w:r>
        <w:rPr>
          <w:rFonts w:asciiTheme="minorHAnsi" w:eastAsia="Times New Roman" w:hAnsiTheme="minorHAnsi" w:cstheme="minorHAnsi"/>
          <w:bCs/>
          <w:lang w:eastAsia="es-MX"/>
        </w:rPr>
        <w:t xml:space="preserve"> de la </w:t>
      </w:r>
      <w:r w:rsidRPr="00264B13">
        <w:rPr>
          <w:rFonts w:asciiTheme="minorHAnsi" w:eastAsia="Times New Roman" w:hAnsiTheme="minorHAnsi" w:cstheme="minorHAnsi"/>
          <w:bCs/>
          <w:lang w:eastAsia="es-MX"/>
        </w:rPr>
        <w:t>Calle 72 No. 10-03</w:t>
      </w:r>
      <w:r>
        <w:rPr>
          <w:rFonts w:asciiTheme="minorHAnsi" w:eastAsia="Times New Roman" w:hAnsiTheme="minorHAnsi" w:cstheme="minorHAnsi"/>
          <w:bCs/>
          <w:lang w:eastAsia="es-MX"/>
        </w:rPr>
        <w:t xml:space="preserve"> o de manera virtual por medio del correo electrónico </w:t>
      </w:r>
      <w:hyperlink r:id="rId7" w:history="1">
        <w:r w:rsidRPr="009A3861">
          <w:rPr>
            <w:rStyle w:val="Hipervnculo"/>
            <w:rFonts w:asciiTheme="minorHAnsi" w:eastAsia="Times New Roman" w:hAnsiTheme="minorHAnsi" w:cstheme="minorHAnsi"/>
            <w:bCs/>
            <w:lang w:eastAsia="es-MX"/>
          </w:rPr>
          <w:t>ucdisciplinario@fiduprevisora.com.co</w:t>
        </w:r>
      </w:hyperlink>
      <w:r w:rsidRPr="00443488">
        <w:rPr>
          <w:rFonts w:asciiTheme="minorHAnsi" w:eastAsia="Times New Roman" w:hAnsiTheme="minorHAnsi" w:cstheme="minorHAnsi"/>
          <w:bCs/>
          <w:lang w:eastAsia="es-MX"/>
        </w:rPr>
        <w:t>.</w:t>
      </w:r>
      <w:r w:rsidR="0058172A" w:rsidRPr="0058172A">
        <w:rPr>
          <w:rFonts w:eastAsia="Times New Roman"/>
          <w:bCs/>
          <w:lang w:eastAsia="es-MX"/>
        </w:rPr>
        <w:t>.</w:t>
      </w:r>
    </w:p>
    <w:p w14:paraId="0A3DF553" w14:textId="77777777" w:rsidR="00B73E44" w:rsidRPr="00FA165D" w:rsidRDefault="00B73E44" w:rsidP="00FA165D">
      <w:pPr>
        <w:spacing w:after="0" w:line="240" w:lineRule="auto"/>
        <w:jc w:val="both"/>
      </w:pPr>
    </w:p>
    <w:p w14:paraId="28C7757B" w14:textId="219D08BA" w:rsidR="00E32EC1" w:rsidRPr="00264B13" w:rsidRDefault="00E32EC1" w:rsidP="00E32EC1">
      <w:pPr>
        <w:spacing w:line="240" w:lineRule="auto"/>
        <w:contextualSpacing/>
        <w:jc w:val="both"/>
        <w:rPr>
          <w:rFonts w:asciiTheme="minorHAnsi" w:hAnsiTheme="minorHAnsi" w:cstheme="minorHAnsi"/>
        </w:rPr>
      </w:pPr>
      <w:r w:rsidRPr="00FA165D">
        <w:rPr>
          <w:rFonts w:cstheme="minorHAnsi"/>
          <w:b/>
        </w:rPr>
        <w:t xml:space="preserve">TERCERO: </w:t>
      </w:r>
      <w:r w:rsidR="0058172A" w:rsidRPr="00FA165D">
        <w:rPr>
          <w:rFonts w:cstheme="minorHAnsi"/>
          <w:b/>
        </w:rPr>
        <w:t xml:space="preserve">NOTIFICAR </w:t>
      </w:r>
      <w:r w:rsidR="0058172A" w:rsidRPr="00FA165D">
        <w:rPr>
          <w:rFonts w:cstheme="minorHAnsi"/>
          <w:bCs/>
        </w:rPr>
        <w:t>personalmente</w:t>
      </w:r>
      <w:r w:rsidR="0058172A" w:rsidRPr="00FA165D">
        <w:rPr>
          <w:rFonts w:cstheme="minorHAnsi"/>
        </w:rPr>
        <w:t xml:space="preserve"> la decisión a </w:t>
      </w:r>
      <w:r w:rsidR="0058172A" w:rsidRPr="00FA165D">
        <w:rPr>
          <w:rFonts w:asciiTheme="minorHAnsi" w:eastAsia="Times New Roman" w:hAnsiTheme="minorHAnsi" w:cstheme="minorHAnsi"/>
          <w:b/>
          <w:lang w:eastAsia="es-ES"/>
        </w:rPr>
        <w:t xml:space="preserve">NOMBRE COMPLETO MAYÚSCULA Y NEGRITA DEL DISCIPLINADO, </w:t>
      </w:r>
      <w:r>
        <w:rPr>
          <w:rFonts w:eastAsia="Times New Roman" w:cs="Arial"/>
          <w:b/>
          <w:szCs w:val="20"/>
          <w:lang w:val="es-ES_tradnl" w:eastAsia="es-ES"/>
        </w:rPr>
        <w:t>y/o sus defensores</w:t>
      </w:r>
      <w:r w:rsidRPr="00443488">
        <w:rPr>
          <w:rFonts w:asciiTheme="minorHAnsi" w:hAnsiTheme="minorHAnsi" w:cstheme="minorHAnsi"/>
          <w:bCs/>
        </w:rPr>
        <w:t xml:space="preserve"> </w:t>
      </w:r>
      <w:r w:rsidRPr="00443488">
        <w:rPr>
          <w:rFonts w:asciiTheme="minorHAnsi" w:hAnsiTheme="minorHAnsi" w:cstheme="minorHAnsi"/>
        </w:rPr>
        <w:t xml:space="preserve">en los términos del artículo 123 de la Ley 1952 de 2019, </w:t>
      </w:r>
      <w:r w:rsidRPr="00264B13">
        <w:rPr>
          <w:rFonts w:asciiTheme="minorHAnsi" w:hAnsiTheme="minorHAnsi" w:cstheme="minorHAnsi"/>
        </w:rPr>
        <w:t>Si transcurridos tres (3) días hábiles al recibo de la comunicación</w:t>
      </w:r>
      <w:r>
        <w:rPr>
          <w:rFonts w:asciiTheme="minorHAnsi" w:hAnsiTheme="minorHAnsi" w:cstheme="minorHAnsi"/>
        </w:rPr>
        <w:t>,</w:t>
      </w:r>
      <w:r w:rsidRPr="00264B13">
        <w:rPr>
          <w:rFonts w:asciiTheme="minorHAnsi" w:hAnsiTheme="minorHAnsi" w:cstheme="minorHAnsi"/>
        </w:rPr>
        <w:t xml:space="preserve"> el disciplinado no comparece, la secretaria del despacho, que profirio la decisión la notificara por estado</w:t>
      </w:r>
      <w:r w:rsidRPr="00443488">
        <w:rPr>
          <w:rFonts w:asciiTheme="minorHAnsi" w:hAnsiTheme="minorHAnsi" w:cstheme="minorHAnsi"/>
        </w:rPr>
        <w:t>.</w:t>
      </w:r>
    </w:p>
    <w:p w14:paraId="47839D04" w14:textId="3EA5E0F5" w:rsidR="001070E3" w:rsidRDefault="001070E3" w:rsidP="0058172A">
      <w:pPr>
        <w:spacing w:after="0" w:line="240" w:lineRule="auto"/>
        <w:contextualSpacing/>
        <w:jc w:val="both"/>
        <w:rPr>
          <w:rFonts w:cstheme="minorHAnsi"/>
        </w:rPr>
      </w:pPr>
    </w:p>
    <w:p w14:paraId="0206672D" w14:textId="0A88FAD7" w:rsidR="0058172A" w:rsidRPr="00FA165D" w:rsidRDefault="00E32EC1" w:rsidP="0058172A">
      <w:pPr>
        <w:spacing w:after="0" w:line="240" w:lineRule="auto"/>
        <w:contextualSpacing/>
        <w:jc w:val="both"/>
        <w:rPr>
          <w:rFonts w:cstheme="minorHAnsi"/>
        </w:rPr>
      </w:pPr>
      <w:r w:rsidRPr="001070E3">
        <w:rPr>
          <w:rFonts w:cstheme="minorHAnsi"/>
          <w:b/>
          <w:bCs/>
        </w:rPr>
        <w:t>CUARTO:</w:t>
      </w:r>
      <w:r>
        <w:rPr>
          <w:rFonts w:cstheme="minorHAnsi"/>
        </w:rPr>
        <w:t xml:space="preserve"> </w:t>
      </w:r>
      <w:r w:rsidR="001070E3" w:rsidRPr="001070E3">
        <w:rPr>
          <w:rFonts w:cstheme="minorHAnsi"/>
          <w:b/>
          <w:bCs/>
        </w:rPr>
        <w:t>CONTRA</w:t>
      </w:r>
      <w:r w:rsidR="0058172A" w:rsidRPr="00FA165D">
        <w:rPr>
          <w:rFonts w:cstheme="minorHAnsi"/>
        </w:rPr>
        <w:t xml:space="preserve"> la presente decisión no procede recurso alguno. </w:t>
      </w:r>
    </w:p>
    <w:p w14:paraId="6710BA23" w14:textId="4AB0D3E8" w:rsidR="00D54FF2" w:rsidRPr="00FA165D" w:rsidRDefault="00D54FF2" w:rsidP="00FA165D">
      <w:pPr>
        <w:spacing w:after="0" w:line="240" w:lineRule="auto"/>
        <w:jc w:val="both"/>
        <w:rPr>
          <w:rFonts w:cstheme="minorHAnsi"/>
        </w:rPr>
      </w:pPr>
    </w:p>
    <w:p w14:paraId="16C8F495" w14:textId="766C953B" w:rsidR="00D54FF2" w:rsidRPr="00FA165D" w:rsidRDefault="00E32EC1" w:rsidP="00FA165D">
      <w:pPr>
        <w:spacing w:after="0" w:line="240" w:lineRule="auto"/>
        <w:contextualSpacing/>
        <w:jc w:val="both"/>
        <w:rPr>
          <w:rFonts w:cstheme="minorHAnsi"/>
        </w:rPr>
      </w:pPr>
      <w:r w:rsidRPr="00DE4595">
        <w:rPr>
          <w:rFonts w:asciiTheme="minorHAnsi" w:hAnsiTheme="minorHAnsi" w:cstheme="minorHAnsi"/>
          <w:b/>
          <w:bCs/>
        </w:rPr>
        <w:t>QUINTO:</w:t>
      </w:r>
      <w:r>
        <w:rPr>
          <w:rFonts w:asciiTheme="minorHAnsi" w:hAnsiTheme="minorHAnsi" w:cstheme="minorHAnsi"/>
        </w:rPr>
        <w:t xml:space="preserve"> </w:t>
      </w:r>
      <w:r w:rsidR="0058172A" w:rsidRPr="00FA165D">
        <w:rPr>
          <w:rFonts w:cstheme="minorHAnsi"/>
        </w:rPr>
        <w:t>La Secretaria de este despacho efectuará las comunicaciones y anotaciones a que haya lugar.</w:t>
      </w:r>
    </w:p>
    <w:p w14:paraId="365BA34A" w14:textId="77777777" w:rsidR="00D54FF2" w:rsidRPr="00FA165D" w:rsidRDefault="00D54FF2" w:rsidP="00FA165D">
      <w:pPr>
        <w:spacing w:after="0" w:line="240" w:lineRule="auto"/>
        <w:jc w:val="both"/>
        <w:rPr>
          <w:rFonts w:cstheme="minorHAnsi"/>
          <w:b/>
        </w:rPr>
      </w:pPr>
    </w:p>
    <w:p w14:paraId="117C430D" w14:textId="5E0B0076" w:rsidR="0068218F" w:rsidRPr="00FA165D" w:rsidRDefault="001070E3" w:rsidP="00FA165D">
      <w:pPr>
        <w:spacing w:after="0" w:line="240" w:lineRule="auto"/>
        <w:jc w:val="center"/>
        <w:rPr>
          <w:rFonts w:asciiTheme="minorHAnsi" w:hAnsiTheme="minorHAnsi" w:cstheme="minorHAnsi"/>
          <w:b/>
        </w:rPr>
      </w:pPr>
      <w:r>
        <w:rPr>
          <w:rFonts w:asciiTheme="minorHAnsi" w:hAnsiTheme="minorHAnsi" w:cstheme="minorHAnsi"/>
          <w:b/>
        </w:rPr>
        <w:t xml:space="preserve">COMUNÍQUESE, </w:t>
      </w:r>
      <w:r w:rsidR="0068218F" w:rsidRPr="00FA165D">
        <w:rPr>
          <w:rFonts w:asciiTheme="minorHAnsi" w:hAnsiTheme="minorHAnsi" w:cstheme="minorHAnsi"/>
          <w:b/>
        </w:rPr>
        <w:t>NOTIFÍQUESE Y CÚMPLASE</w:t>
      </w:r>
    </w:p>
    <w:p w14:paraId="7D3EAD32" w14:textId="77777777" w:rsidR="00F21AB7" w:rsidRPr="00FA165D" w:rsidRDefault="00F21AB7" w:rsidP="00FA165D">
      <w:pPr>
        <w:spacing w:after="0" w:line="240" w:lineRule="auto"/>
        <w:rPr>
          <w:rFonts w:asciiTheme="minorHAnsi" w:hAnsiTheme="minorHAnsi" w:cstheme="minorHAnsi"/>
          <w:b/>
        </w:rPr>
      </w:pPr>
    </w:p>
    <w:p w14:paraId="1276F202" w14:textId="77777777" w:rsidR="00A3443B" w:rsidRPr="00FA165D" w:rsidRDefault="00A3443B" w:rsidP="00FA165D">
      <w:pPr>
        <w:spacing w:after="0" w:line="240" w:lineRule="auto"/>
        <w:rPr>
          <w:rFonts w:asciiTheme="minorHAnsi" w:hAnsiTheme="minorHAnsi" w:cstheme="minorHAnsi"/>
          <w:b/>
        </w:rPr>
      </w:pPr>
    </w:p>
    <w:p w14:paraId="4925D2E1" w14:textId="41642369" w:rsidR="0068218F" w:rsidRPr="00FA165D" w:rsidRDefault="0058172A" w:rsidP="00FA165D">
      <w:pPr>
        <w:spacing w:after="0" w:line="240" w:lineRule="auto"/>
        <w:jc w:val="center"/>
        <w:rPr>
          <w:rFonts w:asciiTheme="minorHAnsi" w:hAnsiTheme="minorHAnsi" w:cstheme="minorHAnsi"/>
          <w:b/>
        </w:rPr>
      </w:pPr>
      <w:r>
        <w:rPr>
          <w:rFonts w:asciiTheme="minorHAnsi" w:hAnsiTheme="minorHAnsi" w:cstheme="minorHAnsi"/>
          <w:b/>
        </w:rPr>
        <w:t>nombre</w:t>
      </w:r>
    </w:p>
    <w:p w14:paraId="0BB21E96" w14:textId="1BD545AF" w:rsidR="0058524E" w:rsidRPr="00FA165D" w:rsidRDefault="0068218F" w:rsidP="00FA165D">
      <w:pPr>
        <w:spacing w:after="0" w:line="240" w:lineRule="auto"/>
        <w:jc w:val="center"/>
        <w:rPr>
          <w:rFonts w:asciiTheme="minorHAnsi" w:hAnsiTheme="minorHAnsi" w:cstheme="minorHAnsi"/>
        </w:rPr>
      </w:pPr>
      <w:r w:rsidRPr="00FA165D">
        <w:rPr>
          <w:rFonts w:asciiTheme="minorHAnsi" w:hAnsiTheme="minorHAnsi" w:cstheme="minorHAnsi"/>
        </w:rPr>
        <w:t>Director Unidad de Control Interno Disciplinario</w:t>
      </w:r>
    </w:p>
    <w:p w14:paraId="5FDEFEDF" w14:textId="08E4A8FA" w:rsidR="00A3443B" w:rsidRPr="00FA165D" w:rsidRDefault="00A3443B" w:rsidP="00FA165D">
      <w:pPr>
        <w:spacing w:after="0" w:line="240" w:lineRule="auto"/>
        <w:jc w:val="center"/>
        <w:rPr>
          <w:rFonts w:asciiTheme="minorHAnsi" w:hAnsiTheme="minorHAnsi" w:cstheme="minorHAnsi"/>
        </w:rPr>
      </w:pPr>
    </w:p>
    <w:p w14:paraId="1100CC16" w14:textId="39AF3DEC" w:rsidR="00A3443B" w:rsidRDefault="00A3443B" w:rsidP="00FA165D">
      <w:pPr>
        <w:spacing w:after="0" w:line="240" w:lineRule="auto"/>
        <w:jc w:val="both"/>
        <w:rPr>
          <w:rFonts w:asciiTheme="minorHAnsi" w:hAnsiTheme="minorHAnsi" w:cstheme="minorHAnsi"/>
          <w:sz w:val="14"/>
          <w:szCs w:val="14"/>
        </w:rPr>
      </w:pPr>
      <w:r w:rsidRPr="0058172A">
        <w:rPr>
          <w:rFonts w:asciiTheme="minorHAnsi" w:hAnsiTheme="minorHAnsi" w:cstheme="minorHAnsi"/>
          <w:sz w:val="14"/>
          <w:szCs w:val="14"/>
        </w:rPr>
        <w:t>Proyectó: (Iniciales en Mayúscula del abogado que proyectó)</w:t>
      </w:r>
    </w:p>
    <w:p w14:paraId="47332AE1" w14:textId="179F80E4" w:rsidR="00A3443B" w:rsidRPr="000E091A" w:rsidRDefault="0058172A" w:rsidP="000E091A">
      <w:pPr>
        <w:spacing w:after="0" w:line="240" w:lineRule="auto"/>
        <w:jc w:val="both"/>
        <w:rPr>
          <w:rFonts w:asciiTheme="minorHAnsi" w:hAnsiTheme="minorHAnsi" w:cstheme="minorHAnsi"/>
          <w:sz w:val="14"/>
          <w:szCs w:val="14"/>
        </w:rPr>
      </w:pPr>
      <w:r>
        <w:rPr>
          <w:rFonts w:asciiTheme="minorHAnsi" w:hAnsiTheme="minorHAnsi" w:cstheme="minorHAnsi"/>
          <w:sz w:val="14"/>
          <w:szCs w:val="14"/>
        </w:rPr>
        <w:t xml:space="preserve">Revisó: </w:t>
      </w:r>
      <w:r w:rsidRPr="0058172A">
        <w:rPr>
          <w:rFonts w:asciiTheme="minorHAnsi" w:hAnsiTheme="minorHAnsi" w:cstheme="minorHAnsi"/>
          <w:sz w:val="14"/>
          <w:szCs w:val="14"/>
        </w:rPr>
        <w:t>(Iniciales en Mayúscula del abogado que proyectó)</w:t>
      </w:r>
    </w:p>
    <w:sectPr w:rsidR="00A3443B" w:rsidRPr="000E091A" w:rsidSect="0058172A">
      <w:headerReference w:type="default" r:id="rId8"/>
      <w:footerReference w:type="default" r:id="rId9"/>
      <w:pgSz w:w="12242" w:h="19442"/>
      <w:pgMar w:top="2268" w:right="1701" w:bottom="1418"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ED86" w14:textId="77777777" w:rsidR="00AD27CA" w:rsidRDefault="0077125A">
      <w:pPr>
        <w:spacing w:after="0" w:line="240" w:lineRule="auto"/>
      </w:pPr>
      <w:r>
        <w:separator/>
      </w:r>
    </w:p>
  </w:endnote>
  <w:endnote w:type="continuationSeparator" w:id="0">
    <w:p w14:paraId="46B49BCD" w14:textId="77777777" w:rsidR="00AD27CA" w:rsidRDefault="0077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AA3F" w14:textId="77777777" w:rsidR="00A3443B" w:rsidRDefault="0077125A">
    <w:pPr>
      <w:autoSpaceDE w:val="0"/>
      <w:spacing w:after="0" w:line="180" w:lineRule="exact"/>
      <w:rPr>
        <w:lang w:eastAsia="es-CO"/>
      </w:rPr>
    </w:pPr>
    <w:r>
      <w:rPr>
        <w:lang w:eastAsia="es-CO"/>
      </w:rPr>
      <w:tab/>
    </w:r>
    <w:r>
      <w:rPr>
        <w:lang w:eastAsia="es-CO"/>
      </w:rPr>
      <w:tab/>
    </w:r>
    <w:r>
      <w:rPr>
        <w:lang w:eastAsia="es-CO"/>
      </w:rPr>
      <w:tab/>
      <w:t xml:space="preserve">                                                              </w:t>
    </w:r>
    <w:r>
      <w:rPr>
        <w:sz w:val="16"/>
        <w:lang w:eastAsia="es-CO"/>
      </w:rPr>
      <w:t xml:space="preserve">                                                                                   </w:t>
    </w:r>
  </w:p>
  <w:p w14:paraId="1AD02469" w14:textId="2F096CF4" w:rsidR="00DB5391" w:rsidRPr="00C92CD2" w:rsidRDefault="00DB5391" w:rsidP="00DB5391">
    <w:pPr>
      <w:overflowPunct w:val="0"/>
      <w:autoSpaceDE w:val="0"/>
      <w:spacing w:after="0" w:line="240" w:lineRule="auto"/>
      <w:rPr>
        <w:rFonts w:asciiTheme="minorHAnsi" w:hAnsiTheme="minorHAnsi" w:cstheme="minorHAnsi"/>
        <w:sz w:val="14"/>
        <w:szCs w:val="14"/>
      </w:rPr>
    </w:pPr>
    <w:r>
      <w:rPr>
        <w:noProof/>
        <w:lang w:eastAsia="es-CO"/>
      </w:rPr>
      <w:drawing>
        <wp:anchor distT="0" distB="0" distL="114300" distR="114300" simplePos="0" relativeHeight="251674624" behindDoc="0" locked="0" layoutInCell="1" allowOverlap="1" wp14:anchorId="288B56CF" wp14:editId="048E000C">
          <wp:simplePos x="0" y="0"/>
          <wp:positionH relativeFrom="column">
            <wp:posOffset>-975363</wp:posOffset>
          </wp:positionH>
          <wp:positionV relativeFrom="margin">
            <wp:align>center</wp:align>
          </wp:positionV>
          <wp:extent cx="381003" cy="1544321"/>
          <wp:effectExtent l="0" t="0" r="0" b="0"/>
          <wp:wrapSquare wrapText="bothSides"/>
          <wp:docPr id="59" name="5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3" cy="1544321"/>
                  </a:xfrm>
                  <a:prstGeom prst="rect">
                    <a:avLst/>
                  </a:prstGeom>
                  <a:noFill/>
                  <a:ln>
                    <a:noFill/>
                    <a:prstDash/>
                  </a:ln>
                </pic:spPr>
              </pic:pic>
            </a:graphicData>
          </a:graphic>
        </wp:anchor>
      </w:drawing>
    </w:r>
    <w:r w:rsidRPr="00C92CD2">
      <w:rPr>
        <w:rFonts w:asciiTheme="minorHAnsi" w:hAnsiTheme="minorHAnsi" w:cstheme="minorHAnsi"/>
        <w:sz w:val="14"/>
        <w:szCs w:val="14"/>
      </w:rPr>
      <w:t>Control Disciplinario</w:t>
    </w:r>
  </w:p>
  <w:p w14:paraId="3E1190CF" w14:textId="77777777" w:rsidR="00DB5391" w:rsidRPr="00C92CD2" w:rsidRDefault="00DB5391" w:rsidP="00DB5391">
    <w:pPr>
      <w:overflowPunct w:val="0"/>
      <w:autoSpaceDE w:val="0"/>
      <w:spacing w:after="0" w:line="240" w:lineRule="auto"/>
      <w:rPr>
        <w:rFonts w:asciiTheme="minorHAnsi" w:hAnsiTheme="minorHAnsi" w:cstheme="minorHAnsi"/>
        <w:sz w:val="14"/>
        <w:szCs w:val="14"/>
      </w:rPr>
    </w:pPr>
    <w:r w:rsidRPr="00231AF9">
      <w:rPr>
        <w:rFonts w:eastAsia="Times New Roman" w:cs="Calibri"/>
        <w:noProof/>
        <w:color w:val="000000"/>
        <w:lang w:eastAsia="es-CO"/>
      </w:rPr>
      <w:drawing>
        <wp:anchor distT="0" distB="0" distL="114300" distR="114300" simplePos="0" relativeHeight="251675648" behindDoc="0" locked="0" layoutInCell="1" allowOverlap="1" wp14:anchorId="56A46C5A" wp14:editId="7CDDA809">
          <wp:simplePos x="0" y="0"/>
          <wp:positionH relativeFrom="margin">
            <wp:align>right</wp:align>
          </wp:positionH>
          <wp:positionV relativeFrom="paragraph">
            <wp:posOffset>10795</wp:posOffset>
          </wp:positionV>
          <wp:extent cx="1685925" cy="285750"/>
          <wp:effectExtent l="0" t="0" r="9525" b="0"/>
          <wp:wrapNone/>
          <wp:docPr id="60" name="Imagen 60" descr="Imagen que contiene Texto&#10;&#10;Descripción generada automáticamente">
            <a:extLst xmlns:a="http://schemas.openxmlformats.org/drawingml/2006/main">
              <a:ext uri="{FF2B5EF4-FFF2-40B4-BE49-F238E27FC236}">
                <a16:creationId xmlns:a16="http://schemas.microsoft.com/office/drawing/2014/main" id="{87A4CBC0-6FAB-9AE7-7D4C-C32596638065}"/>
              </a:ext>
            </a:extLst>
          </wp:docPr>
          <wp:cNvGraphicFramePr/>
          <a:graphic xmlns:a="http://schemas.openxmlformats.org/drawingml/2006/main">
            <a:graphicData uri="http://schemas.openxmlformats.org/drawingml/2006/picture">
              <pic:pic xmlns:pic="http://schemas.openxmlformats.org/drawingml/2006/picture">
                <pic:nvPicPr>
                  <pic:cNvPr id="2058" name="Imagen 2" descr="Imagen que contiene Texto&#10;&#10;Descripción generada automáticamente">
                    <a:extLst>
                      <a:ext uri="{FF2B5EF4-FFF2-40B4-BE49-F238E27FC236}">
                        <a16:creationId xmlns:a16="http://schemas.microsoft.com/office/drawing/2014/main" id="{87A4CBC0-6FAB-9AE7-7D4C-C32596638065}"/>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D2">
      <w:rPr>
        <w:rFonts w:asciiTheme="minorHAnsi" w:hAnsiTheme="minorHAnsi" w:cstheme="minorHAnsi"/>
        <w:sz w:val="14"/>
        <w:szCs w:val="14"/>
      </w:rPr>
      <w:t>ucdisciplinario@fiduprevisora.com.co</w:t>
    </w:r>
  </w:p>
  <w:p w14:paraId="42ED25AC" w14:textId="1641F202" w:rsidR="00DB5391" w:rsidRPr="00C92CD2" w:rsidRDefault="00DB5391" w:rsidP="00DB5391">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 xml:space="preserve">Calle 72 No. 10-03 Oficina </w:t>
    </w:r>
    <w:r w:rsidR="00485871">
      <w:rPr>
        <w:rFonts w:asciiTheme="minorHAnsi" w:hAnsiTheme="minorHAnsi" w:cstheme="minorHAnsi"/>
        <w:sz w:val="14"/>
        <w:szCs w:val="14"/>
      </w:rPr>
      <w:t>108</w:t>
    </w:r>
  </w:p>
  <w:p w14:paraId="1ECB1479" w14:textId="77777777" w:rsidR="00DB5391" w:rsidRPr="00C92CD2" w:rsidRDefault="00DB5391" w:rsidP="00DB5391">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PBX: (601) 7566633 Ext.33604</w:t>
    </w:r>
  </w:p>
  <w:p w14:paraId="6FDD2964" w14:textId="77777777" w:rsidR="00DB5391" w:rsidRDefault="00DB5391" w:rsidP="00DB5391">
    <w:pPr>
      <w:autoSpaceDE w:val="0"/>
      <w:spacing w:after="0" w:line="180" w:lineRule="exact"/>
      <w:ind w:left="708" w:hanging="708"/>
    </w:pPr>
    <w:r w:rsidRPr="00C92CD2">
      <w:rPr>
        <w:rFonts w:asciiTheme="minorHAnsi" w:hAnsiTheme="minorHAnsi" w:cstheme="minorHAnsi"/>
        <w:sz w:val="14"/>
        <w:szCs w:val="14"/>
      </w:rPr>
      <w:t>Celular: 3144423898</w:t>
    </w:r>
    <w:r w:rsidRPr="00A42C4A">
      <w:rPr>
        <w:rFonts w:eastAsia="Times New Roman" w:cs="Calibri"/>
        <w:noProof/>
        <w:color w:val="000000"/>
        <w:lang w:eastAsia="es-CO"/>
      </w:rPr>
      <w:t xml:space="preserve"> </w:t>
    </w:r>
  </w:p>
  <w:p w14:paraId="1289CD74" w14:textId="77777777" w:rsidR="00DB5391" w:rsidRDefault="00DB5391" w:rsidP="00DB5391">
    <w:pPr>
      <w:autoSpaceDE w:val="0"/>
      <w:spacing w:after="0" w:line="180" w:lineRule="exact"/>
      <w:jc w:val="right"/>
      <w:rPr>
        <w:lang w:eastAsia="es-CO"/>
      </w:rPr>
    </w:pPr>
  </w:p>
  <w:p w14:paraId="63DA3F2B" w14:textId="77777777" w:rsidR="0058172A" w:rsidRDefault="00DB5391" w:rsidP="0058172A">
    <w:pPr>
      <w:autoSpaceDE w:val="0"/>
      <w:spacing w:after="0" w:line="180" w:lineRule="exact"/>
      <w:jc w:val="right"/>
    </w:pPr>
    <w:r>
      <w:rPr>
        <w:lang w:eastAsia="es-CO"/>
      </w:rPr>
      <w:tab/>
      <w:t xml:space="preserve">                                                              </w:t>
    </w:r>
    <w:r>
      <w:rPr>
        <w:sz w:val="16"/>
        <w:lang w:eastAsia="es-CO"/>
      </w:rPr>
      <w:t xml:space="preserve">                                                                                     </w:t>
    </w:r>
    <w:r>
      <w:rPr>
        <w:sz w:val="16"/>
        <w:lang w:val="es-ES" w:eastAsia="es-CO"/>
      </w:rPr>
      <w:t xml:space="preserve">Pág. </w:t>
    </w:r>
    <w:r>
      <w:rPr>
        <w:sz w:val="16"/>
        <w:lang w:val="es-ES" w:eastAsia="es-CO"/>
      </w:rPr>
      <w:fldChar w:fldCharType="begin"/>
    </w:r>
    <w:r>
      <w:rPr>
        <w:sz w:val="16"/>
        <w:lang w:val="es-ES" w:eastAsia="es-CO"/>
      </w:rPr>
      <w:instrText xml:space="preserve"> PAGE </w:instrText>
    </w:r>
    <w:r>
      <w:rPr>
        <w:sz w:val="16"/>
        <w:lang w:val="es-ES" w:eastAsia="es-CO"/>
      </w:rPr>
      <w:fldChar w:fldCharType="separate"/>
    </w:r>
    <w:r>
      <w:rPr>
        <w:sz w:val="16"/>
        <w:lang w:val="es-ES" w:eastAsia="es-CO"/>
      </w:rPr>
      <w:t>1</w:t>
    </w:r>
    <w:r>
      <w:rPr>
        <w:sz w:val="16"/>
        <w:lang w:val="es-ES" w:eastAsia="es-CO"/>
      </w:rPr>
      <w:fldChar w:fldCharType="end"/>
    </w:r>
    <w:r>
      <w:rPr>
        <w:sz w:val="16"/>
        <w:lang w:val="es-ES" w:eastAsia="es-CO"/>
      </w:rPr>
      <w:t xml:space="preserve"> | </w:t>
    </w:r>
    <w:r>
      <w:rPr>
        <w:sz w:val="16"/>
        <w:lang w:val="es-ES" w:eastAsia="es-CO"/>
      </w:rPr>
      <w:fldChar w:fldCharType="begin"/>
    </w:r>
    <w:r>
      <w:rPr>
        <w:sz w:val="16"/>
        <w:lang w:val="es-ES" w:eastAsia="es-CO"/>
      </w:rPr>
      <w:instrText xml:space="preserve"> NUMPAGES \* ARABIC </w:instrText>
    </w:r>
    <w:r>
      <w:rPr>
        <w:sz w:val="16"/>
        <w:lang w:val="es-ES" w:eastAsia="es-CO"/>
      </w:rPr>
      <w:fldChar w:fldCharType="separate"/>
    </w:r>
    <w:r>
      <w:rPr>
        <w:sz w:val="16"/>
        <w:lang w:val="es-ES" w:eastAsia="es-CO"/>
      </w:rPr>
      <w:t>4</w:t>
    </w:r>
    <w:r>
      <w:rPr>
        <w:sz w:val="16"/>
        <w:lang w:val="es-ES" w:eastAsia="es-CO"/>
      </w:rPr>
      <w:fldChar w:fldCharType="end"/>
    </w:r>
    <w:r>
      <w:rPr>
        <w:sz w:val="16"/>
        <w:lang w:eastAsia="es-CO"/>
      </w:rPr>
      <w:t xml:space="preserve"> </w:t>
    </w:r>
  </w:p>
  <w:p w14:paraId="598DEF18" w14:textId="77777777" w:rsidR="0058172A" w:rsidRDefault="0058172A" w:rsidP="0058172A">
    <w:pPr>
      <w:autoSpaceDE w:val="0"/>
      <w:spacing w:after="0" w:line="180" w:lineRule="exact"/>
      <w:jc w:val="right"/>
    </w:pPr>
  </w:p>
  <w:p w14:paraId="3E044C53" w14:textId="46B64550" w:rsidR="00894159" w:rsidRDefault="00DB5391" w:rsidP="0058172A">
    <w:pPr>
      <w:autoSpaceDE w:val="0"/>
      <w:spacing w:after="0" w:line="180" w:lineRule="exact"/>
      <w:jc w:val="right"/>
    </w:pPr>
    <w:r>
      <w:rPr>
        <w:noProof/>
        <w:lang w:eastAsia="es-CO"/>
      </w:rPr>
      <w:drawing>
        <wp:anchor distT="0" distB="0" distL="114300" distR="114300" simplePos="0" relativeHeight="251673600" behindDoc="0" locked="0" layoutInCell="1" allowOverlap="1" wp14:anchorId="5E845E53" wp14:editId="17237623">
          <wp:simplePos x="0" y="0"/>
          <wp:positionH relativeFrom="column">
            <wp:posOffset>-975363</wp:posOffset>
          </wp:positionH>
          <wp:positionV relativeFrom="margin">
            <wp:align>center</wp:align>
          </wp:positionV>
          <wp:extent cx="381003" cy="1544321"/>
          <wp:effectExtent l="0" t="0" r="0" b="0"/>
          <wp:wrapSquare wrapText="bothSides"/>
          <wp:docPr id="61" name="5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3" cy="1544321"/>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049B" w14:textId="77777777" w:rsidR="00AD27CA" w:rsidRDefault="0077125A">
      <w:pPr>
        <w:spacing w:after="0" w:line="240" w:lineRule="auto"/>
      </w:pPr>
      <w:r>
        <w:rPr>
          <w:color w:val="000000"/>
        </w:rPr>
        <w:separator/>
      </w:r>
    </w:p>
  </w:footnote>
  <w:footnote w:type="continuationSeparator" w:id="0">
    <w:p w14:paraId="0EF38703" w14:textId="77777777" w:rsidR="00AD27CA" w:rsidRDefault="0077125A">
      <w:pPr>
        <w:spacing w:after="0" w:line="240" w:lineRule="auto"/>
      </w:pPr>
      <w:r>
        <w:continuationSeparator/>
      </w:r>
    </w:p>
  </w:footnote>
  <w:footnote w:id="1">
    <w:p w14:paraId="19BB3125" w14:textId="77777777" w:rsidR="00DF676A" w:rsidRPr="00144781" w:rsidRDefault="00DF676A" w:rsidP="00DF676A">
      <w:pPr>
        <w:shd w:val="clear" w:color="auto" w:fill="FFFFFF"/>
        <w:spacing w:after="0" w:line="240" w:lineRule="auto"/>
        <w:jc w:val="both"/>
        <w:rPr>
          <w:rFonts w:asciiTheme="minorHAnsi" w:eastAsia="Times New Roman" w:hAnsiTheme="minorHAnsi" w:cstheme="minorHAnsi"/>
          <w:i/>
          <w:sz w:val="12"/>
          <w:szCs w:val="12"/>
          <w:lang w:eastAsia="es-CO"/>
        </w:rPr>
      </w:pPr>
      <w:r w:rsidRPr="00144781">
        <w:rPr>
          <w:rStyle w:val="Refdenotaalpie"/>
          <w:rFonts w:asciiTheme="minorHAnsi" w:hAnsiTheme="minorHAnsi" w:cstheme="minorHAnsi"/>
          <w:b/>
          <w:i/>
          <w:sz w:val="12"/>
          <w:szCs w:val="12"/>
        </w:rPr>
        <w:footnoteRef/>
      </w:r>
      <w:r w:rsidRPr="00144781">
        <w:rPr>
          <w:rFonts w:asciiTheme="minorHAnsi" w:hAnsiTheme="minorHAnsi" w:cstheme="minorHAnsi"/>
          <w:b/>
          <w:i/>
          <w:sz w:val="12"/>
          <w:szCs w:val="12"/>
        </w:rPr>
        <w:t xml:space="preserve"> </w:t>
      </w:r>
      <w:r w:rsidRPr="00144781">
        <w:rPr>
          <w:rFonts w:asciiTheme="minorHAnsi" w:hAnsiTheme="minorHAnsi" w:cstheme="minorHAnsi"/>
          <w:i/>
          <w:sz w:val="12"/>
          <w:szCs w:val="12"/>
        </w:rPr>
        <w:t xml:space="preserve">Modificado por el artículo 1 de la Ley 2094 de 2021. </w:t>
      </w:r>
      <w:r w:rsidRPr="00144781">
        <w:rPr>
          <w:rFonts w:asciiTheme="minorHAnsi" w:eastAsia="Times New Roman" w:hAnsiTheme="minorHAnsi" w:cstheme="minorHAnsi"/>
          <w:i/>
          <w:sz w:val="12"/>
          <w:szCs w:val="12"/>
          <w:lang w:eastAsia="es-CO"/>
        </w:rPr>
        <w:t>Modificase el Artículo </w:t>
      </w:r>
      <w:hyperlink r:id="rId1" w:anchor="2" w:history="1">
        <w:r w:rsidRPr="00144781">
          <w:rPr>
            <w:rFonts w:asciiTheme="minorHAnsi" w:eastAsia="Times New Roman" w:hAnsiTheme="minorHAnsi" w:cstheme="minorHAnsi"/>
            <w:i/>
            <w:sz w:val="12"/>
            <w:szCs w:val="12"/>
            <w:u w:val="single"/>
            <w:lang w:eastAsia="es-CO"/>
          </w:rPr>
          <w:t>2</w:t>
        </w:r>
      </w:hyperlink>
      <w:r w:rsidRPr="00144781">
        <w:rPr>
          <w:rFonts w:asciiTheme="minorHAnsi" w:eastAsia="Times New Roman" w:hAnsiTheme="minorHAnsi" w:cstheme="minorHAnsi"/>
          <w:i/>
          <w:sz w:val="12"/>
          <w:szCs w:val="12"/>
          <w:lang w:eastAsia="es-CO"/>
        </w:rPr>
        <w:t> de la Ley 1952 de 2019, el cual quedará así:</w:t>
      </w:r>
    </w:p>
    <w:p w14:paraId="3D59191B"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144781">
        <w:rPr>
          <w:rFonts w:asciiTheme="minorHAnsi" w:eastAsia="Times New Roman" w:hAnsiTheme="minorHAnsi" w:cstheme="minorHAnsi"/>
          <w:b/>
          <w:bCs/>
          <w:i/>
          <w:sz w:val="12"/>
          <w:szCs w:val="12"/>
          <w:lang w:eastAsia="es-CO"/>
        </w:rPr>
        <w:t>ARTÍCULO  2</w:t>
      </w:r>
      <w:r w:rsidRPr="00144781">
        <w:rPr>
          <w:rFonts w:asciiTheme="minorHAnsi" w:eastAsia="Times New Roman" w:hAnsiTheme="minorHAnsi" w:cstheme="minorHAnsi"/>
          <w:i/>
          <w:sz w:val="12"/>
          <w:szCs w:val="12"/>
          <w:lang w:eastAsia="es-CO"/>
        </w:rPr>
        <w:t>. </w:t>
      </w:r>
      <w:r w:rsidRPr="00144781">
        <w:rPr>
          <w:rFonts w:asciiTheme="minorHAnsi" w:eastAsia="Times New Roman" w:hAnsiTheme="minorHAnsi" w:cstheme="minorHAnsi"/>
          <w:b/>
          <w:bCs/>
          <w:i/>
          <w:sz w:val="12"/>
          <w:szCs w:val="12"/>
          <w:lang w:eastAsia="es-CO"/>
        </w:rPr>
        <w:t>Titularidad de la potestad disciplinaria. funciones jurisdiccionales de la Procuraduría General de la Nación e independencia de la acción.</w:t>
      </w:r>
      <w:r w:rsidRPr="00144781">
        <w:rPr>
          <w:rFonts w:asciiTheme="minorHAnsi" w:eastAsia="Times New Roman" w:hAnsiTheme="minorHAnsi" w:cstheme="minorHAnsi"/>
          <w:i/>
          <w:sz w:val="12"/>
          <w:szCs w:val="12"/>
          <w:lang w:eastAsia="es-CO"/>
        </w:rPr>
        <w:t> El Estado es el titular de la potestad disciplinaria.</w:t>
      </w:r>
    </w:p>
    <w:p w14:paraId="1E24F149"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144781">
        <w:rPr>
          <w:rFonts w:asciiTheme="minorHAnsi" w:eastAsia="Times New Roman" w:hAnsiTheme="minorHAnsi" w:cstheme="minorHAnsi"/>
          <w:i/>
          <w:sz w:val="12"/>
          <w:szCs w:val="12"/>
          <w:lang w:eastAsia="es-CO"/>
        </w:rPr>
        <w:t>Se le atribuye a la Procuraduría General de la Nación funciones jurisdiccionales para la vigilancia superior de la conducta oficial de quienes desempeñan funciones públicas, inclusive los de elección popular y adelantar las investigaciones disciplinarias e imponer las sanciones de destitución, suspensión e inhabilidad y las demás establecidas en la ley.</w:t>
      </w:r>
    </w:p>
    <w:p w14:paraId="0A493425"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144781">
        <w:rPr>
          <w:rFonts w:asciiTheme="minorHAnsi" w:eastAsia="Times New Roman" w:hAnsiTheme="minorHAnsi" w:cstheme="minorHAnsi"/>
          <w:i/>
          <w:sz w:val="12"/>
          <w:szCs w:val="12"/>
          <w:lang w:eastAsia="es-CO"/>
        </w:rPr>
        <w:t>Las decisiones sancionatorias que pongan fin a la actuación disciplinaria y producto de las funciones jurisdiccionales que se le reconocen a la Procuraduría a General de la Nación serán susceptibles de ser revisadas ante la jurisdicción de lo contencioso -administrativo, en los términos establecidos en esta Ley.</w:t>
      </w:r>
    </w:p>
    <w:p w14:paraId="356232E1"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144781">
        <w:rPr>
          <w:rFonts w:asciiTheme="minorHAnsi" w:eastAsia="Times New Roman" w:hAnsiTheme="minorHAnsi" w:cstheme="minorHAnsi"/>
          <w:i/>
          <w:sz w:val="12"/>
          <w:szCs w:val="12"/>
          <w:lang w:eastAsia="es-CO"/>
        </w:rPr>
        <w:t>Para los servidores públicos de elección popular, la ejecución de la sanción se supeditará a lo que decida la autoridad judicial.</w:t>
      </w:r>
    </w:p>
    <w:p w14:paraId="1346A780"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144781">
        <w:rPr>
          <w:rFonts w:asciiTheme="minorHAnsi" w:eastAsia="Times New Roman" w:hAnsiTheme="minorHAnsi" w:cstheme="minorHAnsi"/>
          <w:i/>
          <w:sz w:val="12"/>
          <w:szCs w:val="12"/>
          <w:lang w:eastAsia="es-CO"/>
        </w:rPr>
        <w:t>Sin perjuicio del poder disciplinario preferente de la Procuraduría General de la Nación y de las personerías distritales y municipales, corresponde a las oficinas de control disciplinario interno y a los funcionarios con potestad disciplinaria de las ramas, órganos y entidades del Estado, conocer de los asuntos disciplinarios contra los servidores públicos de sus dependencias.</w:t>
      </w:r>
    </w:p>
    <w:p w14:paraId="18949119"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144781">
        <w:rPr>
          <w:rFonts w:asciiTheme="minorHAnsi" w:eastAsia="Times New Roman" w:hAnsiTheme="minorHAnsi" w:cstheme="minorHAnsi"/>
          <w:i/>
          <w:sz w:val="12"/>
          <w:szCs w:val="12"/>
          <w:lang w:eastAsia="es-CO"/>
        </w:rPr>
        <w:t>A la Comisión Nacional de Disciplina Judicial y a las Comisiones Seccionales de Disciplina Judicial les corresponde ejercer la acción disciplinaria contra los funcionarios y empleados judiciales, incluidos los de la Fiscalía General de la Nación, así como contra los particulares disciplinables conforme a esta ley y demás autoridades que administran justicia de manera temporal e permanente.</w:t>
      </w:r>
    </w:p>
    <w:p w14:paraId="168F3D62"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144781">
        <w:rPr>
          <w:rFonts w:asciiTheme="minorHAnsi" w:eastAsia="Times New Roman" w:hAnsiTheme="minorHAnsi" w:cstheme="minorHAnsi"/>
          <w:i/>
          <w:sz w:val="12"/>
          <w:szCs w:val="12"/>
          <w:lang w:eastAsia="es-CO"/>
        </w:rPr>
        <w:t>La competencia de la Procuraduría General de la Nación es privativa para conocer de los procesos disciplinarios contra los servidores públicos de elección popular y de sus propios servidores, salvo los que tengan fuero especial y el régimen ético disciplinario en el ejercicio de la función de conformidad con el Artículo </w:t>
      </w:r>
      <w:hyperlink r:id="rId2" w:anchor="185" w:history="1">
        <w:r w:rsidRPr="00144781">
          <w:rPr>
            <w:rFonts w:asciiTheme="minorHAnsi" w:eastAsia="Times New Roman" w:hAnsiTheme="minorHAnsi" w:cstheme="minorHAnsi"/>
            <w:i/>
            <w:sz w:val="12"/>
            <w:szCs w:val="12"/>
            <w:u w:val="single"/>
            <w:lang w:eastAsia="es-CO"/>
          </w:rPr>
          <w:t>185</w:t>
        </w:r>
      </w:hyperlink>
      <w:r w:rsidRPr="00144781">
        <w:rPr>
          <w:rFonts w:asciiTheme="minorHAnsi" w:eastAsia="Times New Roman" w:hAnsiTheme="minorHAnsi" w:cstheme="minorHAnsi"/>
          <w:i/>
          <w:sz w:val="12"/>
          <w:szCs w:val="12"/>
          <w:lang w:eastAsia="es-CO"/>
        </w:rPr>
        <w:t> de la Constitución Política.</w:t>
      </w:r>
    </w:p>
    <w:p w14:paraId="10328F27"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144781">
        <w:rPr>
          <w:rFonts w:asciiTheme="minorHAnsi" w:eastAsia="Times New Roman" w:hAnsiTheme="minorHAnsi" w:cstheme="minorHAnsi"/>
          <w:i/>
          <w:sz w:val="12"/>
          <w:szCs w:val="12"/>
          <w:lang w:eastAsia="es-CO"/>
        </w:rPr>
        <w:t>La acción disciplinaria es independiente de cualquiera otra que pueda surgir de la </w:t>
      </w:r>
      <w:r w:rsidRPr="00144781">
        <w:rPr>
          <w:rFonts w:asciiTheme="minorHAnsi" w:hAnsiTheme="minorHAnsi" w:cstheme="minorHAnsi"/>
          <w:i/>
          <w:sz w:val="12"/>
          <w:szCs w:val="12"/>
          <w:shd w:val="clear" w:color="auto" w:fill="FFFFFF"/>
        </w:rPr>
        <w:t>comisión de la falta.</w:t>
      </w:r>
    </w:p>
  </w:footnote>
  <w:footnote w:id="2">
    <w:p w14:paraId="7EAA87A2"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144781">
        <w:rPr>
          <w:rStyle w:val="Refdenotaalpie"/>
          <w:b/>
          <w:bCs/>
          <w:i/>
          <w:sz w:val="12"/>
          <w:szCs w:val="12"/>
        </w:rPr>
        <w:footnoteRef/>
      </w:r>
      <w:r w:rsidRPr="00144781">
        <w:rPr>
          <w:b/>
          <w:bCs/>
          <w:i/>
          <w:sz w:val="12"/>
          <w:szCs w:val="12"/>
        </w:rPr>
        <w:t xml:space="preserve"> </w:t>
      </w:r>
      <w:r w:rsidRPr="00144781">
        <w:rPr>
          <w:rFonts w:asciiTheme="minorHAnsi" w:eastAsia="Times New Roman" w:hAnsiTheme="minorHAnsi" w:cstheme="minorHAnsi"/>
          <w:b/>
          <w:bCs/>
          <w:i/>
          <w:sz w:val="12"/>
          <w:szCs w:val="12"/>
          <w:lang w:eastAsia="es-CO"/>
        </w:rPr>
        <w:t>ARTICULO  12.</w:t>
      </w:r>
      <w:r w:rsidRPr="00144781">
        <w:rPr>
          <w:rFonts w:asciiTheme="minorHAnsi" w:eastAsia="Times New Roman" w:hAnsiTheme="minorHAnsi" w:cstheme="minorHAnsi"/>
          <w:i/>
          <w:sz w:val="12"/>
          <w:szCs w:val="12"/>
          <w:lang w:eastAsia="es-CO"/>
        </w:rPr>
        <w:t xml:space="preserve"> </w:t>
      </w:r>
      <w:r w:rsidRPr="00144781">
        <w:rPr>
          <w:rFonts w:asciiTheme="minorHAnsi" w:eastAsia="Times New Roman" w:hAnsiTheme="minorHAnsi" w:cstheme="minorHAnsi"/>
          <w:b/>
          <w:bCs/>
          <w:i/>
          <w:sz w:val="12"/>
          <w:szCs w:val="12"/>
          <w:lang w:eastAsia="es-CO"/>
        </w:rPr>
        <w:t>Debido proceso</w:t>
      </w:r>
      <w:r w:rsidRPr="00144781">
        <w:rPr>
          <w:rFonts w:asciiTheme="minorHAnsi" w:eastAsia="Times New Roman" w:hAnsiTheme="minorHAnsi" w:cstheme="minorHAnsi"/>
          <w:i/>
          <w:sz w:val="12"/>
          <w:szCs w:val="12"/>
          <w:lang w:eastAsia="es-CO"/>
        </w:rPr>
        <w:t>. El disciplinable deberá ser investigado y luego juzgado por funcionario diferente, independiente, imparcial y autónomo que sea competente, quienes deberán actuar con observancia formal y material de las normas que determinen la ritualidad del proceso, en los términos de este código y dándole prevalencia a lo sustancial sobre lo formal.</w:t>
      </w:r>
    </w:p>
    <w:p w14:paraId="6F224217" w14:textId="77777777" w:rsidR="00DF676A" w:rsidRPr="00144781" w:rsidRDefault="00DF676A" w:rsidP="00DF676A">
      <w:pPr>
        <w:pStyle w:val="Textonotapie"/>
        <w:jc w:val="both"/>
        <w:rPr>
          <w:rFonts w:asciiTheme="minorHAnsi" w:eastAsia="Times New Roman" w:hAnsiTheme="minorHAnsi" w:cstheme="minorHAnsi"/>
          <w:i/>
          <w:sz w:val="12"/>
          <w:szCs w:val="12"/>
          <w:lang w:eastAsia="es-CO"/>
        </w:rPr>
      </w:pPr>
      <w:r w:rsidRPr="00144781">
        <w:rPr>
          <w:rFonts w:asciiTheme="minorHAnsi" w:eastAsia="Times New Roman" w:hAnsiTheme="minorHAnsi" w:cstheme="minorHAnsi"/>
          <w:i/>
          <w:sz w:val="12"/>
          <w:szCs w:val="12"/>
          <w:lang w:eastAsia="es-CO"/>
        </w:rPr>
        <w:t>En el proceso disciplinario debe garantizarse que el funcionario instructor no sea el mismo que adelante el juzgamiento</w:t>
      </w:r>
    </w:p>
  </w:footnote>
  <w:footnote w:id="3">
    <w:p w14:paraId="104E7075" w14:textId="77777777" w:rsidR="00DF676A" w:rsidRPr="00144781" w:rsidRDefault="00DF676A" w:rsidP="00DF676A">
      <w:pPr>
        <w:shd w:val="clear" w:color="auto" w:fill="FFFFFF"/>
        <w:spacing w:after="0" w:line="240" w:lineRule="auto"/>
        <w:jc w:val="both"/>
        <w:rPr>
          <w:rFonts w:asciiTheme="minorHAnsi" w:eastAsia="Times New Roman" w:hAnsiTheme="minorHAnsi" w:cstheme="minorHAnsi"/>
          <w:i/>
          <w:sz w:val="12"/>
          <w:szCs w:val="12"/>
          <w:lang w:eastAsia="es-CO"/>
        </w:rPr>
      </w:pPr>
      <w:r w:rsidRPr="00144781">
        <w:rPr>
          <w:rStyle w:val="Refdenotaalpie"/>
          <w:rFonts w:asciiTheme="minorHAnsi" w:hAnsiTheme="minorHAnsi" w:cstheme="minorHAnsi"/>
          <w:b/>
          <w:i/>
          <w:sz w:val="12"/>
          <w:szCs w:val="12"/>
        </w:rPr>
        <w:footnoteRef/>
      </w:r>
      <w:r w:rsidRPr="00144781">
        <w:rPr>
          <w:rFonts w:asciiTheme="minorHAnsi" w:hAnsiTheme="minorHAnsi" w:cstheme="minorHAnsi"/>
          <w:b/>
          <w:i/>
          <w:sz w:val="12"/>
          <w:szCs w:val="12"/>
        </w:rPr>
        <w:t xml:space="preserve"> </w:t>
      </w:r>
      <w:r w:rsidRPr="00144781">
        <w:rPr>
          <w:rFonts w:asciiTheme="minorHAnsi" w:eastAsia="Times New Roman" w:hAnsiTheme="minorHAnsi" w:cstheme="minorHAnsi"/>
          <w:b/>
          <w:bCs/>
          <w:i/>
          <w:sz w:val="12"/>
          <w:szCs w:val="12"/>
          <w:lang w:eastAsia="es-CO"/>
        </w:rPr>
        <w:t>ARTICULO  83</w:t>
      </w:r>
      <w:r w:rsidRPr="00144781">
        <w:rPr>
          <w:rFonts w:asciiTheme="minorHAnsi" w:eastAsia="Times New Roman" w:hAnsiTheme="minorHAnsi" w:cstheme="minorHAnsi"/>
          <w:i/>
          <w:sz w:val="12"/>
          <w:szCs w:val="12"/>
          <w:lang w:eastAsia="es-CO"/>
        </w:rPr>
        <w:t xml:space="preserve">. </w:t>
      </w:r>
      <w:r w:rsidRPr="00144781">
        <w:rPr>
          <w:rFonts w:asciiTheme="minorHAnsi" w:eastAsia="Times New Roman" w:hAnsiTheme="minorHAnsi" w:cstheme="minorHAnsi"/>
          <w:b/>
          <w:bCs/>
          <w:i/>
          <w:sz w:val="12"/>
          <w:szCs w:val="12"/>
          <w:lang w:eastAsia="es-CO"/>
        </w:rPr>
        <w:t>Ejercicio de la acción disciplinaria</w:t>
      </w:r>
      <w:r w:rsidRPr="00144781">
        <w:rPr>
          <w:rFonts w:asciiTheme="minorHAnsi" w:eastAsia="Times New Roman" w:hAnsiTheme="minorHAnsi" w:cstheme="minorHAnsi"/>
          <w:i/>
          <w:sz w:val="12"/>
          <w:szCs w:val="12"/>
          <w:lang w:eastAsia="es-CO"/>
        </w:rPr>
        <w:t>. La acción disciplinaria se ejerce por la Procuraduría General de la Nación; la Comisión Nacional de Disciplina Judicial y las Comisiones Seccionales de Disciplina Judicial, </w:t>
      </w:r>
      <w:r w:rsidRPr="00144781">
        <w:rPr>
          <w:rFonts w:asciiTheme="minorHAnsi" w:eastAsia="Times New Roman" w:hAnsiTheme="minorHAnsi" w:cstheme="minorHAnsi"/>
          <w:i/>
          <w:sz w:val="12"/>
          <w:szCs w:val="12"/>
          <w:u w:val="single"/>
          <w:lang w:eastAsia="es-CO"/>
        </w:rPr>
        <w:t>o quienes hagan sus veces</w:t>
      </w:r>
      <w:r w:rsidRPr="00144781">
        <w:rPr>
          <w:rFonts w:asciiTheme="minorHAnsi" w:eastAsia="Times New Roman" w:hAnsiTheme="minorHAnsi" w:cstheme="minorHAnsi"/>
          <w:i/>
          <w:sz w:val="12"/>
          <w:szCs w:val="12"/>
          <w:lang w:eastAsia="es-CO"/>
        </w:rPr>
        <w:t>; la Superintendencia de Notariado y Registro; los Personeros Distritales y Municipales; las Oficinas de Control Disciplinario Interno establecidas en todas las ramas, órganos y entidades del Estado; y los nominadores.</w:t>
      </w:r>
    </w:p>
    <w:p w14:paraId="2C3CF4F9"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144781">
        <w:rPr>
          <w:rFonts w:asciiTheme="minorHAnsi" w:eastAsia="Times New Roman" w:hAnsiTheme="minorHAnsi" w:cstheme="minorHAnsi"/>
          <w:i/>
          <w:sz w:val="12"/>
          <w:szCs w:val="12"/>
          <w:lang w:eastAsia="es-CO"/>
        </w:rPr>
        <w:t>El poder disciplinario de los Personeros Distritales y Municipales no se ejercerá respecto del Alcalde y de los Concejales. Tal competencia corresponde a la Procuraduría General de la Nación.</w:t>
      </w:r>
    </w:p>
  </w:footnote>
  <w:footnote w:id="4">
    <w:p w14:paraId="398EBE56" w14:textId="77777777" w:rsidR="00DF676A" w:rsidRPr="00144781" w:rsidRDefault="00DF676A" w:rsidP="00DF676A">
      <w:pPr>
        <w:shd w:val="clear" w:color="auto" w:fill="FFFFFF"/>
        <w:spacing w:after="0" w:line="240" w:lineRule="auto"/>
        <w:jc w:val="both"/>
        <w:rPr>
          <w:rFonts w:asciiTheme="minorHAnsi" w:eastAsia="Times New Roman" w:hAnsiTheme="minorHAnsi" w:cstheme="minorHAnsi"/>
          <w:i/>
          <w:sz w:val="12"/>
          <w:szCs w:val="12"/>
          <w:lang w:eastAsia="es-CO"/>
        </w:rPr>
      </w:pPr>
      <w:r w:rsidRPr="00144781">
        <w:rPr>
          <w:rStyle w:val="Refdenotaalpie"/>
          <w:rFonts w:asciiTheme="minorHAnsi" w:hAnsiTheme="minorHAnsi" w:cstheme="minorHAnsi"/>
          <w:b/>
          <w:i/>
          <w:sz w:val="12"/>
          <w:szCs w:val="12"/>
        </w:rPr>
        <w:footnoteRef/>
      </w:r>
      <w:r w:rsidRPr="00144781">
        <w:rPr>
          <w:rFonts w:asciiTheme="minorHAnsi" w:hAnsiTheme="minorHAnsi" w:cstheme="minorHAnsi"/>
          <w:b/>
          <w:i/>
          <w:sz w:val="12"/>
          <w:szCs w:val="12"/>
        </w:rPr>
        <w:t xml:space="preserve"> </w:t>
      </w:r>
      <w:r w:rsidRPr="00144781">
        <w:rPr>
          <w:rFonts w:asciiTheme="minorHAnsi" w:hAnsiTheme="minorHAnsi" w:cstheme="minorHAnsi"/>
          <w:i/>
          <w:sz w:val="12"/>
          <w:szCs w:val="12"/>
        </w:rPr>
        <w:t xml:space="preserve">Modificado por el artículo 14 de la Ley 2094 de 2021. </w:t>
      </w:r>
      <w:r w:rsidRPr="00144781">
        <w:rPr>
          <w:rFonts w:asciiTheme="minorHAnsi" w:eastAsia="Times New Roman" w:hAnsiTheme="minorHAnsi" w:cstheme="minorHAnsi"/>
          <w:i/>
          <w:sz w:val="12"/>
          <w:szCs w:val="12"/>
          <w:lang w:eastAsia="es-CO"/>
        </w:rPr>
        <w:t>Modificase el Artículo 93 de la Ley 1952 de 2019, el cual quedará así:</w:t>
      </w:r>
    </w:p>
    <w:p w14:paraId="3428C6D4"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hAnsiTheme="minorHAnsi" w:cstheme="minorHAnsi"/>
          <w:i/>
          <w:sz w:val="12"/>
          <w:szCs w:val="12"/>
          <w:shd w:val="clear" w:color="auto" w:fill="FFFFFF"/>
        </w:rPr>
      </w:pPr>
      <w:r w:rsidRPr="00144781">
        <w:rPr>
          <w:rStyle w:val="Textoennegrita"/>
          <w:rFonts w:asciiTheme="minorHAnsi" w:hAnsiTheme="minorHAnsi" w:cstheme="minorHAnsi"/>
          <w:i/>
          <w:sz w:val="12"/>
          <w:szCs w:val="12"/>
          <w:shd w:val="clear" w:color="auto" w:fill="FFFFFF"/>
        </w:rPr>
        <w:t>ARTÍCULO  93</w:t>
      </w:r>
      <w:r w:rsidRPr="00144781">
        <w:rPr>
          <w:rFonts w:asciiTheme="minorHAnsi" w:hAnsiTheme="minorHAnsi" w:cstheme="minorHAnsi"/>
          <w:i/>
          <w:sz w:val="12"/>
          <w:szCs w:val="12"/>
          <w:shd w:val="clear" w:color="auto" w:fill="FFFFFF"/>
        </w:rPr>
        <w:t>. </w:t>
      </w:r>
      <w:r w:rsidRPr="00144781">
        <w:rPr>
          <w:rStyle w:val="Textoennegrita"/>
          <w:rFonts w:asciiTheme="minorHAnsi" w:hAnsiTheme="minorHAnsi" w:cstheme="minorHAnsi"/>
          <w:i/>
          <w:sz w:val="12"/>
          <w:szCs w:val="12"/>
          <w:shd w:val="clear" w:color="auto" w:fill="FFFFFF"/>
        </w:rPr>
        <w:t>Control disciplinario interno</w:t>
      </w:r>
      <w:r w:rsidRPr="00144781">
        <w:rPr>
          <w:rFonts w:asciiTheme="minorHAnsi" w:hAnsiTheme="minorHAnsi" w:cstheme="minorHAnsi"/>
          <w:i/>
          <w:sz w:val="12"/>
          <w:szCs w:val="12"/>
          <w:shd w:val="clear" w:color="auto" w:fill="FFFFFF"/>
        </w:rPr>
        <w:t>. Toda entidad u organismo del Estado, con excepción de las competencias de la Comisión Nacional de Disciplina Judicial y las Comisiones Seccionales de Disciplina Judicial, debe organizar una unidad u oficina del más alto nivel encargada de conocer los procesos disciplinarios que se adelanten contra sus servidores.</w:t>
      </w:r>
    </w:p>
    <w:p w14:paraId="1B6087D6"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hAnsiTheme="minorHAnsi" w:cstheme="minorHAnsi"/>
          <w:i/>
          <w:sz w:val="12"/>
          <w:szCs w:val="12"/>
          <w:shd w:val="clear" w:color="auto" w:fill="FFFFFF"/>
        </w:rPr>
      </w:pPr>
      <w:r w:rsidRPr="00144781">
        <w:rPr>
          <w:rFonts w:asciiTheme="minorHAnsi" w:hAnsiTheme="minorHAnsi" w:cstheme="minorHAnsi"/>
          <w:i/>
          <w:sz w:val="12"/>
          <w:szCs w:val="12"/>
          <w:shd w:val="clear" w:color="auto" w:fill="FFFFFF"/>
        </w:rPr>
        <w:t>Si no fuere posible garantizar la segunda instancia por razones de estructura organizacional, esta será de competencia de la Procuraduría General de la Nación de acuerdo con sus competencias.</w:t>
      </w:r>
    </w:p>
    <w:p w14:paraId="6147E7E5"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hAnsiTheme="minorHAnsi" w:cstheme="minorHAnsi"/>
          <w:i/>
          <w:sz w:val="12"/>
          <w:szCs w:val="12"/>
          <w:shd w:val="clear" w:color="auto" w:fill="FFFFFF"/>
        </w:rPr>
      </w:pPr>
      <w:r w:rsidRPr="00144781">
        <w:rPr>
          <w:rFonts w:asciiTheme="minorHAnsi" w:hAnsiTheme="minorHAnsi" w:cstheme="minorHAnsi"/>
          <w:i/>
          <w:sz w:val="12"/>
          <w:szCs w:val="12"/>
          <w:shd w:val="clear" w:color="auto" w:fill="FFFFFF"/>
        </w:rPr>
        <w:t>En aquellas entidades u organismos en donde existan regionales o seccionales, se podrán crear oficinas de control interno del más alto nivel con sus respectivas competencias.</w:t>
      </w:r>
    </w:p>
    <w:p w14:paraId="1E981D27"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hAnsiTheme="minorHAnsi" w:cstheme="minorHAnsi"/>
          <w:i/>
          <w:sz w:val="12"/>
          <w:szCs w:val="12"/>
          <w:shd w:val="clear" w:color="auto" w:fill="FFFFFF"/>
        </w:rPr>
      </w:pPr>
      <w:r w:rsidRPr="00144781">
        <w:rPr>
          <w:rFonts w:asciiTheme="minorHAnsi" w:hAnsiTheme="minorHAnsi" w:cstheme="minorHAnsi"/>
          <w:i/>
          <w:sz w:val="12"/>
          <w:szCs w:val="12"/>
          <w:shd w:val="clear" w:color="auto" w:fill="FFFFFF"/>
        </w:rPr>
        <w:t>La segunda instancia seguirá la regla del inciso anterior, en el evento en que no se pueda garantizar en la entidad. En los casos en donde se deba tramitar la doble conformidad, la decisión final estará siempre a cargo de la Procuraduría General de la Nación, atendiendo sus competencias.</w:t>
      </w:r>
    </w:p>
    <w:p w14:paraId="4CA3164B" w14:textId="77777777" w:rsidR="00DF676A" w:rsidRPr="00144781" w:rsidRDefault="00DF676A" w:rsidP="00DF676A">
      <w:pPr>
        <w:shd w:val="clear" w:color="auto" w:fill="FFFFFF"/>
        <w:suppressAutoHyphens w:val="0"/>
        <w:autoSpaceDN/>
        <w:spacing w:after="0" w:line="240" w:lineRule="auto"/>
        <w:jc w:val="both"/>
        <w:textAlignment w:val="auto"/>
        <w:rPr>
          <w:rFonts w:asciiTheme="minorHAnsi" w:hAnsiTheme="minorHAnsi" w:cstheme="minorHAnsi"/>
          <w:i/>
          <w:sz w:val="12"/>
          <w:szCs w:val="12"/>
          <w:shd w:val="clear" w:color="auto" w:fill="FFFFFF"/>
        </w:rPr>
      </w:pPr>
      <w:r w:rsidRPr="00144781">
        <w:rPr>
          <w:rFonts w:asciiTheme="minorHAnsi" w:hAnsiTheme="minorHAnsi" w:cstheme="minorHAnsi"/>
          <w:i/>
          <w:sz w:val="12"/>
          <w:szCs w:val="12"/>
          <w:shd w:val="clear" w:color="auto" w:fill="FFFFFF"/>
        </w:rPr>
        <w:t>El jefe o director del organismo tendrá competencia para ejecutar la sanción.</w:t>
      </w:r>
    </w:p>
  </w:footnote>
  <w:footnote w:id="5">
    <w:p w14:paraId="279B0CC5" w14:textId="77777777" w:rsidR="00DF676A" w:rsidRPr="00144781" w:rsidRDefault="00DF676A" w:rsidP="00DF676A">
      <w:pPr>
        <w:pStyle w:val="Textonotapie"/>
        <w:jc w:val="both"/>
        <w:rPr>
          <w:rFonts w:asciiTheme="minorHAnsi" w:hAnsiTheme="minorHAnsi" w:cstheme="minorHAnsi"/>
          <w:i/>
          <w:sz w:val="12"/>
          <w:szCs w:val="12"/>
        </w:rPr>
      </w:pPr>
      <w:r w:rsidRPr="00144781">
        <w:rPr>
          <w:rStyle w:val="Refdenotaalpie"/>
          <w:rFonts w:asciiTheme="minorHAnsi" w:hAnsiTheme="minorHAnsi" w:cstheme="minorHAnsi"/>
          <w:i/>
          <w:sz w:val="12"/>
          <w:szCs w:val="12"/>
        </w:rPr>
        <w:footnoteRef/>
      </w:r>
      <w:r w:rsidRPr="00144781">
        <w:rPr>
          <w:rFonts w:asciiTheme="minorHAnsi" w:hAnsiTheme="minorHAnsi" w:cstheme="minorHAnsi"/>
          <w:i/>
          <w:sz w:val="12"/>
          <w:szCs w:val="12"/>
        </w:rPr>
        <w:t xml:space="preserve"> “</w:t>
      </w:r>
      <w:r w:rsidRPr="00144781">
        <w:rPr>
          <w:rFonts w:asciiTheme="minorHAnsi" w:hAnsiTheme="minorHAnsi" w:cstheme="minorHAnsi"/>
          <w:b/>
          <w:i/>
          <w:sz w:val="12"/>
          <w:szCs w:val="12"/>
        </w:rPr>
        <w:t xml:space="preserve">ARTICULO 1: FUNCIONES DE LA UNIDAD DE CONTROL INTERNO DISCIPLINARIO DE FIDUPREVISORA S.A. </w:t>
      </w:r>
      <w:r w:rsidRPr="00144781">
        <w:rPr>
          <w:rFonts w:asciiTheme="minorHAnsi" w:hAnsiTheme="minorHAnsi" w:cstheme="minorHAnsi"/>
          <w:bCs/>
          <w:i/>
          <w:sz w:val="12"/>
          <w:szCs w:val="12"/>
        </w:rPr>
        <w:t>Asignar a la Unidad de Control Interno Disciplinario de Fiduprevisora S.A. las funciones de la etapa de instrucción en la primera instancia en el marco de los procesos disciplinarios que se inicien respecto de los servidores de la entidad. Lo anterior, conforme a los principios y disposiciones establecidos en la Constitución Política, disposiciones convencionales, leyes y demás normas que reglen la materia</w:t>
      </w:r>
      <w:r w:rsidRPr="00144781">
        <w:rPr>
          <w:rFonts w:asciiTheme="minorHAnsi" w:hAnsiTheme="minorHAnsi" w:cstheme="minorHAnsi"/>
          <w:i/>
          <w:sz w:val="12"/>
          <w:szCs w:val="12"/>
        </w:rPr>
        <w:t>.</w:t>
      </w:r>
    </w:p>
    <w:p w14:paraId="0245AD06" w14:textId="77777777" w:rsidR="00DF676A" w:rsidRPr="00144781" w:rsidRDefault="00DF676A" w:rsidP="00DF676A">
      <w:pPr>
        <w:pStyle w:val="Textonotapie"/>
        <w:jc w:val="both"/>
        <w:rPr>
          <w:rFonts w:asciiTheme="minorHAnsi" w:hAnsiTheme="minorHAnsi" w:cstheme="minorHAnsi"/>
          <w:i/>
          <w:sz w:val="12"/>
          <w:szCs w:val="12"/>
        </w:rPr>
      </w:pPr>
      <w:r w:rsidRPr="00144781">
        <w:rPr>
          <w:rFonts w:asciiTheme="minorHAnsi" w:hAnsiTheme="minorHAnsi" w:cstheme="minorHAnsi"/>
          <w:b/>
          <w:i/>
          <w:sz w:val="12"/>
          <w:szCs w:val="12"/>
        </w:rPr>
        <w:t xml:space="preserve">ARTICULO 4: TRANSICIÒN DE LOS PROCESOS DISCIPLINARIOS: </w:t>
      </w:r>
      <w:r w:rsidRPr="00144781">
        <w:rPr>
          <w:rFonts w:asciiTheme="minorHAnsi" w:hAnsiTheme="minorHAnsi" w:cstheme="minorHAnsi"/>
          <w:bCs/>
          <w:i/>
          <w:sz w:val="12"/>
          <w:szCs w:val="12"/>
        </w:rPr>
        <w:t>Para efectos de esta resolución y que para la entrada en vigencia de la Ley 2094 de 2021 y demás normas pertinentes, los procesos en los cuales se hayan surtido la notificación del pliego de cargos o instalado la audiencia del proceso verbal, continuarán su trámite hasta la finalización de los mismos, bajo el procedimiento de la Ley 734 de 2002. En los demás eventos se aplicará el procedimiento previsto en la citada Ley y demás normas concordantes, en armonía con lo señalado en el considerando final de la presente Resolución.</w:t>
      </w:r>
      <w:r w:rsidRPr="00144781">
        <w:rPr>
          <w:rFonts w:asciiTheme="minorHAnsi" w:hAnsiTheme="minorHAnsi" w:cstheme="minorHAnsi"/>
          <w:i/>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506E" w14:textId="77777777" w:rsidR="00A3443B" w:rsidRDefault="00A3443B" w:rsidP="0068218F">
    <w:pPr>
      <w:pStyle w:val="Encabezado"/>
    </w:pPr>
  </w:p>
  <w:p w14:paraId="4C2146D0" w14:textId="16EC922F" w:rsidR="00A3443B" w:rsidRDefault="00A3443B" w:rsidP="0068218F">
    <w:pPr>
      <w:pStyle w:val="Encabezado"/>
    </w:pPr>
  </w:p>
  <w:p w14:paraId="0CB0C09C" w14:textId="77777777" w:rsidR="00E32EC1" w:rsidRDefault="00E32EC1" w:rsidP="0068218F">
    <w:pPr>
      <w:pStyle w:val="Encabezado"/>
    </w:pPr>
  </w:p>
  <w:tbl>
    <w:tblPr>
      <w:tblW w:w="9073" w:type="dxa"/>
      <w:tblInd w:w="-147" w:type="dxa"/>
      <w:tblCellMar>
        <w:left w:w="70" w:type="dxa"/>
        <w:right w:w="70" w:type="dxa"/>
      </w:tblCellMar>
      <w:tblLook w:val="04A0" w:firstRow="1" w:lastRow="0" w:firstColumn="1" w:lastColumn="0" w:noHBand="0" w:noVBand="1"/>
    </w:tblPr>
    <w:tblGrid>
      <w:gridCol w:w="2081"/>
      <w:gridCol w:w="3221"/>
      <w:gridCol w:w="3771"/>
    </w:tblGrid>
    <w:tr w:rsidR="00A3443B" w:rsidRPr="00A26830" w14:paraId="2A09A32F" w14:textId="77777777" w:rsidTr="00283CBB">
      <w:trPr>
        <w:trHeight w:val="300"/>
      </w:trPr>
      <w:tc>
        <w:tcPr>
          <w:tcW w:w="20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8F6AA" w14:textId="77777777" w:rsidR="00A3443B" w:rsidRPr="00A26830" w:rsidRDefault="00A3443B" w:rsidP="00A3443B">
          <w:pPr>
            <w:spacing w:after="0" w:line="240" w:lineRule="auto"/>
            <w:rPr>
              <w:rFonts w:eastAsia="Times New Roman" w:cs="Calibri"/>
              <w:color w:val="000000"/>
              <w:lang w:eastAsia="es-CO"/>
            </w:rPr>
          </w:pPr>
          <w:r w:rsidRPr="00A26830">
            <w:rPr>
              <w:rFonts w:eastAsia="Times New Roman" w:cs="Calibri"/>
              <w:noProof/>
              <w:color w:val="000000"/>
              <w:lang w:eastAsia="es-CO"/>
            </w:rPr>
            <w:drawing>
              <wp:anchor distT="0" distB="0" distL="114300" distR="114300" simplePos="0" relativeHeight="251671552" behindDoc="0" locked="0" layoutInCell="1" allowOverlap="1" wp14:anchorId="473899F4" wp14:editId="57E6014B">
                <wp:simplePos x="0" y="0"/>
                <wp:positionH relativeFrom="column">
                  <wp:posOffset>-25400</wp:posOffset>
                </wp:positionH>
                <wp:positionV relativeFrom="paragraph">
                  <wp:posOffset>-410210</wp:posOffset>
                </wp:positionV>
                <wp:extent cx="1285240" cy="602615"/>
                <wp:effectExtent l="0" t="0" r="0" b="6985"/>
                <wp:wrapNone/>
                <wp:docPr id="58" name="Imagen 58" descr="Patrón de fondo&#10;&#10;Descripción generada automáticamente con confianza baja">
                  <a:extLst xmlns:a="http://schemas.openxmlformats.org/drawingml/2006/main">
                    <a:ext uri="{FF2B5EF4-FFF2-40B4-BE49-F238E27FC236}">
                      <a16:creationId xmlns:a16="http://schemas.microsoft.com/office/drawing/2014/main" id="{749EE144-0C00-87AB-18C9-A644200F49CA}"/>
                    </a:ext>
                  </a:extLst>
                </wp:docPr>
                <wp:cNvGraphicFramePr/>
                <a:graphic xmlns:a="http://schemas.openxmlformats.org/drawingml/2006/main">
                  <a:graphicData uri="http://schemas.openxmlformats.org/drawingml/2006/picture">
                    <pic:pic xmlns:pic="http://schemas.openxmlformats.org/drawingml/2006/picture">
                      <pic:nvPicPr>
                        <pic:cNvPr id="2057" name="Imagen 3" descr="Patrón de fondo&#10;&#10;Descripción generada automáticamente con confianza baja">
                          <a:extLst>
                            <a:ext uri="{FF2B5EF4-FFF2-40B4-BE49-F238E27FC236}">
                              <a16:creationId xmlns:a16="http://schemas.microsoft.com/office/drawing/2014/main" id="{749EE144-0C00-87AB-18C9-A644200F49C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589" t="9863" r="71184" b="12946"/>
                        <a:stretch>
                          <a:fillRect/>
                        </a:stretch>
                      </pic:blipFill>
                      <pic:spPr bwMode="auto">
                        <a:xfrm>
                          <a:off x="0" y="0"/>
                          <a:ext cx="128524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B90EE" w14:textId="77777777" w:rsidR="00A3443B" w:rsidRPr="00A26830" w:rsidRDefault="00A3443B" w:rsidP="00A3443B">
          <w:pPr>
            <w:spacing w:after="0" w:line="240" w:lineRule="auto"/>
            <w:rPr>
              <w:rFonts w:eastAsia="Times New Roman" w:cs="Calibri"/>
              <w:color w:val="000000"/>
              <w:lang w:eastAsia="es-CO"/>
            </w:rPr>
          </w:pPr>
        </w:p>
      </w:tc>
      <w:tc>
        <w:tcPr>
          <w:tcW w:w="322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83C4A3" w14:textId="33D3AE06" w:rsidR="00A3443B" w:rsidRPr="00DB5391" w:rsidRDefault="00DB5391" w:rsidP="00A3443B">
          <w:pPr>
            <w:spacing w:after="0" w:line="240" w:lineRule="auto"/>
            <w:jc w:val="center"/>
            <w:rPr>
              <w:rFonts w:ascii="Verdana" w:eastAsia="Times New Roman" w:hAnsi="Verdana" w:cs="Calibri"/>
              <w:b/>
              <w:bCs/>
              <w:color w:val="000000"/>
              <w:sz w:val="16"/>
              <w:szCs w:val="16"/>
              <w:lang w:eastAsia="es-CO"/>
            </w:rPr>
          </w:pPr>
          <w:r w:rsidRPr="00144781">
            <w:rPr>
              <w:b/>
              <w:bCs/>
              <w:sz w:val="20"/>
              <w:szCs w:val="20"/>
            </w:rPr>
            <w:t>CIERRE DE INVESTIGACIÓN Y TRASLADO DE ALEGATOS                                             PRECALIFICATORIOS</w:t>
          </w:r>
        </w:p>
      </w:tc>
      <w:tc>
        <w:tcPr>
          <w:tcW w:w="3771" w:type="dxa"/>
          <w:tcBorders>
            <w:top w:val="single" w:sz="4" w:space="0" w:color="auto"/>
            <w:left w:val="nil"/>
            <w:bottom w:val="single" w:sz="4" w:space="0" w:color="auto"/>
            <w:right w:val="single" w:sz="4" w:space="0" w:color="000000"/>
          </w:tcBorders>
          <w:shd w:val="clear" w:color="auto" w:fill="auto"/>
          <w:vAlign w:val="center"/>
          <w:hideMark/>
        </w:tcPr>
        <w:p w14:paraId="5C1B9AAC" w14:textId="77777777" w:rsidR="00A3443B" w:rsidRPr="00A26830" w:rsidRDefault="00A3443B" w:rsidP="00A3443B">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 xml:space="preserve">VERSIÓN: </w:t>
          </w:r>
          <w:r w:rsidRPr="00A50238">
            <w:rPr>
              <w:rFonts w:ascii="Verdana" w:eastAsia="Times New Roman" w:hAnsi="Verdana" w:cs="Calibri"/>
              <w:b/>
              <w:bCs/>
              <w:sz w:val="16"/>
              <w:szCs w:val="16"/>
              <w:lang w:eastAsia="es-CO"/>
            </w:rPr>
            <w:t>1</w:t>
          </w:r>
        </w:p>
      </w:tc>
    </w:tr>
    <w:tr w:rsidR="00A3443B" w:rsidRPr="00A26830" w14:paraId="5B41737B" w14:textId="77777777" w:rsidTr="00283CBB">
      <w:trPr>
        <w:trHeight w:val="300"/>
      </w:trPr>
      <w:tc>
        <w:tcPr>
          <w:tcW w:w="2081" w:type="dxa"/>
          <w:vMerge/>
          <w:tcBorders>
            <w:top w:val="single" w:sz="4" w:space="0" w:color="auto"/>
            <w:left w:val="single" w:sz="4" w:space="0" w:color="auto"/>
            <w:bottom w:val="single" w:sz="4" w:space="0" w:color="auto"/>
            <w:right w:val="nil"/>
          </w:tcBorders>
          <w:vAlign w:val="center"/>
          <w:hideMark/>
        </w:tcPr>
        <w:p w14:paraId="4EC60EBA" w14:textId="77777777" w:rsidR="00A3443B" w:rsidRPr="00A26830" w:rsidRDefault="00A3443B" w:rsidP="00A3443B">
          <w:pPr>
            <w:spacing w:after="0" w:line="240" w:lineRule="auto"/>
            <w:rPr>
              <w:rFonts w:eastAsia="Times New Roman" w:cs="Calibri"/>
              <w:color w:val="000000"/>
              <w:lang w:eastAsia="es-CO"/>
            </w:rPr>
          </w:pPr>
        </w:p>
      </w:tc>
      <w:tc>
        <w:tcPr>
          <w:tcW w:w="3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2FC871" w14:textId="77777777" w:rsidR="00A3443B" w:rsidRPr="00A26830" w:rsidRDefault="00A3443B" w:rsidP="00A3443B">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CONTROL DISCIPLINARIO</w:t>
          </w:r>
        </w:p>
      </w:tc>
      <w:tc>
        <w:tcPr>
          <w:tcW w:w="3771" w:type="dxa"/>
          <w:tcBorders>
            <w:top w:val="single" w:sz="4" w:space="0" w:color="auto"/>
            <w:left w:val="nil"/>
            <w:bottom w:val="single" w:sz="4" w:space="0" w:color="auto"/>
            <w:right w:val="single" w:sz="4" w:space="0" w:color="000000"/>
          </w:tcBorders>
          <w:shd w:val="clear" w:color="auto" w:fill="auto"/>
          <w:vAlign w:val="center"/>
          <w:hideMark/>
        </w:tcPr>
        <w:p w14:paraId="07296CD9" w14:textId="170A2109" w:rsidR="00A3443B" w:rsidRPr="00A26830" w:rsidRDefault="00A3443B" w:rsidP="00A3443B">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 xml:space="preserve">CÓDIGO: </w:t>
          </w:r>
          <w:r>
            <w:rPr>
              <w:rFonts w:ascii="Verdana" w:eastAsia="Times New Roman" w:hAnsi="Verdana" w:cs="Calibri"/>
              <w:b/>
              <w:bCs/>
              <w:color w:val="000000"/>
              <w:sz w:val="16"/>
              <w:szCs w:val="16"/>
              <w:lang w:eastAsia="es-CO"/>
            </w:rPr>
            <w:t>FR</w:t>
          </w:r>
          <w:r w:rsidRPr="00A26830">
            <w:rPr>
              <w:rFonts w:ascii="Verdana" w:eastAsia="Times New Roman" w:hAnsi="Verdana" w:cs="Calibri"/>
              <w:b/>
              <w:bCs/>
              <w:color w:val="000000"/>
              <w:sz w:val="16"/>
              <w:szCs w:val="16"/>
              <w:lang w:eastAsia="es-CO"/>
            </w:rPr>
            <w:t>-ESC-07-00</w:t>
          </w:r>
          <w:r>
            <w:rPr>
              <w:rFonts w:ascii="Verdana" w:eastAsia="Times New Roman" w:hAnsi="Verdana" w:cs="Calibri"/>
              <w:b/>
              <w:bCs/>
              <w:color w:val="000000"/>
              <w:sz w:val="16"/>
              <w:szCs w:val="16"/>
              <w:lang w:eastAsia="es-CO"/>
            </w:rPr>
            <w:t>7</w:t>
          </w:r>
        </w:p>
      </w:tc>
    </w:tr>
    <w:tr w:rsidR="00A3443B" w:rsidRPr="00A26830" w14:paraId="470C8AE0" w14:textId="77777777" w:rsidTr="00283CBB">
      <w:trPr>
        <w:trHeight w:val="255"/>
      </w:trPr>
      <w:tc>
        <w:tcPr>
          <w:tcW w:w="2081" w:type="dxa"/>
          <w:vMerge/>
          <w:tcBorders>
            <w:top w:val="single" w:sz="4" w:space="0" w:color="auto"/>
            <w:left w:val="single" w:sz="4" w:space="0" w:color="auto"/>
            <w:bottom w:val="single" w:sz="4" w:space="0" w:color="auto"/>
            <w:right w:val="nil"/>
          </w:tcBorders>
          <w:vAlign w:val="center"/>
          <w:hideMark/>
        </w:tcPr>
        <w:p w14:paraId="78F82DCA" w14:textId="77777777" w:rsidR="00A3443B" w:rsidRPr="00A26830" w:rsidRDefault="00A3443B" w:rsidP="00A3443B">
          <w:pPr>
            <w:spacing w:after="0" w:line="240" w:lineRule="auto"/>
            <w:rPr>
              <w:rFonts w:eastAsia="Times New Roman" w:cs="Calibri"/>
              <w:color w:val="000000"/>
              <w:lang w:eastAsia="es-CO"/>
            </w:rPr>
          </w:pPr>
        </w:p>
      </w:tc>
      <w:tc>
        <w:tcPr>
          <w:tcW w:w="3221" w:type="dxa"/>
          <w:vMerge/>
          <w:tcBorders>
            <w:top w:val="single" w:sz="4" w:space="0" w:color="auto"/>
            <w:left w:val="single" w:sz="4" w:space="0" w:color="auto"/>
            <w:bottom w:val="single" w:sz="4" w:space="0" w:color="000000"/>
            <w:right w:val="single" w:sz="4" w:space="0" w:color="000000"/>
          </w:tcBorders>
          <w:vAlign w:val="center"/>
          <w:hideMark/>
        </w:tcPr>
        <w:p w14:paraId="6401A51A" w14:textId="77777777" w:rsidR="00A3443B" w:rsidRPr="00A26830" w:rsidRDefault="00A3443B" w:rsidP="00A3443B">
          <w:pPr>
            <w:spacing w:after="0" w:line="240" w:lineRule="auto"/>
            <w:rPr>
              <w:rFonts w:ascii="Verdana" w:eastAsia="Times New Roman" w:hAnsi="Verdana" w:cs="Calibri"/>
              <w:b/>
              <w:bCs/>
              <w:color w:val="000000"/>
              <w:sz w:val="16"/>
              <w:szCs w:val="16"/>
              <w:lang w:eastAsia="es-CO"/>
            </w:rPr>
          </w:pPr>
        </w:p>
      </w:tc>
      <w:tc>
        <w:tcPr>
          <w:tcW w:w="3771" w:type="dxa"/>
          <w:tcBorders>
            <w:top w:val="single" w:sz="4" w:space="0" w:color="auto"/>
            <w:left w:val="nil"/>
            <w:bottom w:val="single" w:sz="4" w:space="0" w:color="auto"/>
            <w:right w:val="single" w:sz="4" w:space="0" w:color="000000"/>
          </w:tcBorders>
          <w:shd w:val="clear" w:color="auto" w:fill="auto"/>
          <w:vAlign w:val="center"/>
          <w:hideMark/>
        </w:tcPr>
        <w:p w14:paraId="2E27C710" w14:textId="776EBF4E" w:rsidR="00A3443B" w:rsidRPr="00A26830" w:rsidRDefault="00A3443B" w:rsidP="00A3443B">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FECHA:</w:t>
          </w:r>
          <w:r w:rsidR="00144781">
            <w:rPr>
              <w:rFonts w:ascii="Verdana" w:eastAsia="Times New Roman" w:hAnsi="Verdana" w:cs="Calibri"/>
              <w:b/>
              <w:bCs/>
              <w:color w:val="000000"/>
              <w:sz w:val="16"/>
              <w:szCs w:val="16"/>
              <w:lang w:eastAsia="es-CO"/>
            </w:rPr>
            <w:t xml:space="preserve"> 15-sep-2022</w:t>
          </w:r>
        </w:p>
      </w:tc>
    </w:tr>
  </w:tbl>
  <w:p w14:paraId="0F3C6E7B" w14:textId="6EAE0E4A" w:rsidR="00894159" w:rsidRDefault="00A14508" w:rsidP="0068218F">
    <w:pPr>
      <w:pStyle w:val="Encabezado"/>
    </w:pPr>
  </w:p>
  <w:p w14:paraId="599155C7" w14:textId="77777777" w:rsidR="00144781" w:rsidRPr="00FA165D" w:rsidRDefault="00144781" w:rsidP="00144781">
    <w:pPr>
      <w:pStyle w:val="Sinespaciado"/>
      <w:jc w:val="center"/>
      <w:rPr>
        <w:b/>
      </w:rPr>
    </w:pPr>
    <w:r w:rsidRPr="00FA165D">
      <w:rPr>
        <w:b/>
      </w:rPr>
      <w:t xml:space="preserve">FIDUCIARIA LA PREVISORA S.A. </w:t>
    </w:r>
  </w:p>
  <w:p w14:paraId="3794923A" w14:textId="77777777" w:rsidR="00144781" w:rsidRPr="00FA165D" w:rsidRDefault="00144781" w:rsidP="00144781">
    <w:pPr>
      <w:pStyle w:val="Sinespaciado"/>
      <w:jc w:val="center"/>
      <w:rPr>
        <w:b/>
      </w:rPr>
    </w:pPr>
    <w:r w:rsidRPr="00FA165D">
      <w:rPr>
        <w:b/>
      </w:rPr>
      <w:t>UNIDAD DE CONTROL INTERNO DISCIPLINARIO</w:t>
    </w:r>
  </w:p>
  <w:p w14:paraId="59BA9A3A" w14:textId="77777777" w:rsidR="00144781" w:rsidRPr="00FA165D" w:rsidRDefault="00144781" w:rsidP="00144781">
    <w:pPr>
      <w:pStyle w:val="Sinespaciado"/>
      <w:jc w:val="center"/>
      <w:rPr>
        <w:rFonts w:asciiTheme="minorHAnsi" w:hAnsiTheme="minorHAnsi" w:cstheme="minorHAnsi"/>
        <w:b/>
      </w:rPr>
    </w:pPr>
    <w:r w:rsidRPr="00FA165D">
      <w:rPr>
        <w:rFonts w:asciiTheme="minorHAnsi" w:hAnsiTheme="minorHAnsi" w:cstheme="minorHAnsi"/>
        <w:b/>
      </w:rPr>
      <w:t xml:space="preserve">AUTO No. </w:t>
    </w:r>
  </w:p>
  <w:p w14:paraId="66BB9722" w14:textId="77777777" w:rsidR="00144781" w:rsidRPr="00FA165D" w:rsidRDefault="00144781" w:rsidP="00144781">
    <w:pPr>
      <w:pStyle w:val="Sinespaciado"/>
      <w:jc w:val="center"/>
      <w:rPr>
        <w:rFonts w:asciiTheme="minorHAnsi" w:hAnsiTheme="minorHAnsi" w:cstheme="minorHAnsi"/>
        <w:b/>
      </w:rPr>
    </w:pPr>
  </w:p>
  <w:tbl>
    <w:tblPr>
      <w:tblW w:w="8931" w:type="dxa"/>
      <w:tblInd w:w="-5" w:type="dxa"/>
      <w:tblCellMar>
        <w:left w:w="10" w:type="dxa"/>
        <w:right w:w="10" w:type="dxa"/>
      </w:tblCellMar>
      <w:tblLook w:val="0000" w:firstRow="0" w:lastRow="0" w:firstColumn="0" w:lastColumn="0" w:noHBand="0" w:noVBand="0"/>
    </w:tblPr>
    <w:tblGrid>
      <w:gridCol w:w="8931"/>
    </w:tblGrid>
    <w:tr w:rsidR="00144781" w:rsidRPr="00FA165D" w14:paraId="0E645F04" w14:textId="77777777" w:rsidTr="0017292E">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DB0D" w14:textId="77777777" w:rsidR="00144781" w:rsidRPr="00FA165D" w:rsidRDefault="00144781" w:rsidP="00144781">
          <w:pPr>
            <w:suppressAutoHyphens w:val="0"/>
            <w:spacing w:after="0" w:line="240" w:lineRule="auto"/>
          </w:pPr>
          <w:r w:rsidRPr="00FA165D">
            <w:rPr>
              <w:rFonts w:eastAsia="Times New Roman" w:cs="Arial"/>
              <w:b/>
              <w:lang w:val="es-ES_tradnl" w:eastAsia="es-ES"/>
            </w:rPr>
            <w:t>Proceso No.:</w:t>
          </w:r>
          <w:r>
            <w:rPr>
              <w:rFonts w:eastAsia="Times New Roman" w:cs="Arial"/>
              <w:b/>
              <w:lang w:val="es-ES_tradnl" w:eastAsia="es-ES"/>
            </w:rPr>
            <w:t xml:space="preserve">                  </w:t>
          </w:r>
          <w:r w:rsidRPr="00FA165D">
            <w:rPr>
              <w:rFonts w:eastAsia="Times New Roman" w:cs="Arial"/>
              <w:lang w:val="es-ES_tradnl" w:eastAsia="es-ES"/>
            </w:rPr>
            <w:t>20 ___ - 00 - 000</w:t>
          </w:r>
        </w:p>
        <w:p w14:paraId="6D5D6A8B" w14:textId="5FC555A0" w:rsidR="00144781" w:rsidRPr="00FA165D" w:rsidRDefault="00144781" w:rsidP="00144781">
          <w:pPr>
            <w:suppressAutoHyphens w:val="0"/>
            <w:spacing w:after="0" w:line="240" w:lineRule="auto"/>
          </w:pPr>
          <w:r w:rsidRPr="00FA165D">
            <w:rPr>
              <w:rFonts w:eastAsia="Times New Roman" w:cs="Arial"/>
              <w:b/>
              <w:lang w:val="es-ES_tradnl" w:eastAsia="es-ES"/>
            </w:rPr>
            <w:t>Disciplinado:</w:t>
          </w:r>
          <w:r>
            <w:rPr>
              <w:rFonts w:eastAsia="Times New Roman" w:cs="Arial"/>
              <w:b/>
              <w:lang w:val="es-ES_tradnl" w:eastAsia="es-ES"/>
            </w:rPr>
            <w:t xml:space="preserve">                 </w:t>
          </w:r>
          <w:r w:rsidR="00E32EC1">
            <w:rPr>
              <w:rFonts w:asciiTheme="minorHAnsi" w:eastAsia="Times New Roman" w:hAnsiTheme="minorHAnsi" w:cstheme="minorHAnsi"/>
              <w:lang w:val="es-ES_tradnl" w:eastAsia="es-ES"/>
            </w:rPr>
            <w:t>nombres del disciplinado</w:t>
          </w:r>
          <w:r w:rsidRPr="00FA165D">
            <w:rPr>
              <w:rFonts w:asciiTheme="minorHAnsi" w:eastAsia="Times New Roman" w:hAnsiTheme="minorHAnsi" w:cstheme="minorHAnsi"/>
              <w:lang w:val="es-ES_tradnl" w:eastAsia="es-ES"/>
            </w:rPr>
            <w:t xml:space="preserve"> </w:t>
          </w:r>
        </w:p>
        <w:p w14:paraId="33CD5B1F" w14:textId="77777777" w:rsidR="00144781" w:rsidRPr="00FA165D" w:rsidRDefault="00144781" w:rsidP="00144781">
          <w:pPr>
            <w:suppressAutoHyphens w:val="0"/>
            <w:spacing w:after="0" w:line="240" w:lineRule="auto"/>
          </w:pPr>
          <w:r w:rsidRPr="00FA165D">
            <w:rPr>
              <w:rFonts w:eastAsia="Times New Roman" w:cs="Arial"/>
              <w:b/>
              <w:lang w:val="es-ES_tradnl" w:eastAsia="es-ES"/>
            </w:rPr>
            <w:t>Quejoso/Informante:</w:t>
          </w:r>
          <w:r w:rsidRPr="00FA165D">
            <w:rPr>
              <w:rFonts w:eastAsia="Times New Roman" w:cs="Arial"/>
              <w:lang w:val="es-ES_tradnl" w:eastAsia="es-ES"/>
            </w:rPr>
            <w:t xml:space="preserve"> Persona natural o Jurídica </w:t>
          </w:r>
        </w:p>
        <w:p w14:paraId="682D7B37" w14:textId="77777777" w:rsidR="00144781" w:rsidRPr="00FA165D" w:rsidRDefault="00144781" w:rsidP="00144781">
          <w:pPr>
            <w:suppressAutoHyphens w:val="0"/>
            <w:spacing w:after="0" w:line="240" w:lineRule="auto"/>
          </w:pPr>
          <w:r w:rsidRPr="00FA165D">
            <w:rPr>
              <w:rFonts w:eastAsia="Times New Roman" w:cs="Arial"/>
              <w:b/>
              <w:lang w:val="es-ES_tradnl" w:eastAsia="es-ES"/>
            </w:rPr>
            <w:t>Fecha Queja:</w:t>
          </w:r>
          <w:r>
            <w:rPr>
              <w:rFonts w:eastAsia="Times New Roman" w:cs="Arial"/>
              <w:b/>
              <w:lang w:val="es-ES_tradnl" w:eastAsia="es-ES"/>
            </w:rPr>
            <w:t xml:space="preserve">                 </w:t>
          </w:r>
          <w:r w:rsidRPr="00FA165D">
            <w:rPr>
              <w:rFonts w:eastAsia="Times New Roman" w:cs="Arial"/>
              <w:lang w:val="es-ES_tradnl" w:eastAsia="es-ES"/>
            </w:rPr>
            <w:t>Día / Mes/ Año</w:t>
          </w:r>
        </w:p>
        <w:p w14:paraId="33DCEDB5" w14:textId="77777777" w:rsidR="00144781" w:rsidRPr="00FA165D" w:rsidRDefault="00144781" w:rsidP="00144781">
          <w:pPr>
            <w:suppressAutoHyphens w:val="0"/>
            <w:spacing w:after="0" w:line="240" w:lineRule="auto"/>
          </w:pPr>
          <w:r w:rsidRPr="00FA165D">
            <w:rPr>
              <w:rFonts w:eastAsia="Times New Roman" w:cs="Arial"/>
              <w:b/>
              <w:lang w:val="es-ES_tradnl" w:eastAsia="es-ES"/>
            </w:rPr>
            <w:t>Fecha Hechos:</w:t>
          </w:r>
          <w:r>
            <w:rPr>
              <w:rFonts w:eastAsia="Times New Roman" w:cs="Arial"/>
              <w:b/>
              <w:lang w:val="es-ES_tradnl" w:eastAsia="es-ES"/>
            </w:rPr>
            <w:t xml:space="preserve">              </w:t>
          </w:r>
          <w:r w:rsidRPr="00FA165D">
            <w:rPr>
              <w:rFonts w:eastAsia="Times New Roman" w:cs="Arial"/>
              <w:lang w:val="es-ES_tradnl" w:eastAsia="es-ES"/>
            </w:rPr>
            <w:t>Día / Mes/ Año</w:t>
          </w:r>
        </w:p>
        <w:p w14:paraId="3D9814D7" w14:textId="77777777" w:rsidR="00144781" w:rsidRPr="00FA165D" w:rsidRDefault="00144781" w:rsidP="00144781">
          <w:pPr>
            <w:suppressAutoHyphens w:val="0"/>
            <w:spacing w:after="0" w:line="240" w:lineRule="auto"/>
          </w:pPr>
          <w:r w:rsidRPr="00FA165D">
            <w:rPr>
              <w:rFonts w:eastAsia="Times New Roman" w:cs="Arial"/>
              <w:b/>
              <w:lang w:val="es-ES_tradnl" w:eastAsia="es-ES"/>
            </w:rPr>
            <w:t>Fecha del Auto:</w:t>
          </w:r>
          <w:r w:rsidRPr="00FA165D">
            <w:rPr>
              <w:rFonts w:eastAsia="Times New Roman" w:cs="Arial"/>
              <w:lang w:val="es-ES_tradnl" w:eastAsia="es-ES"/>
            </w:rPr>
            <w:t xml:space="preserve">            Día/ Mes / Año</w:t>
          </w:r>
        </w:p>
      </w:tc>
    </w:tr>
  </w:tbl>
  <w:p w14:paraId="62787880" w14:textId="77777777" w:rsidR="00144781" w:rsidRDefault="00144781" w:rsidP="001447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6FE7"/>
    <w:multiLevelType w:val="multilevel"/>
    <w:tmpl w:val="75666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CF15D5"/>
    <w:multiLevelType w:val="multilevel"/>
    <w:tmpl w:val="EA848ACC"/>
    <w:lvl w:ilvl="0">
      <w:start w:val="1"/>
      <w:numFmt w:val="decimal"/>
      <w:lvlText w:val="%1."/>
      <w:lvlJc w:val="left"/>
      <w:pPr>
        <w:ind w:left="720" w:hanging="360"/>
      </w:pPr>
      <w:rPr>
        <w:rFonts w:hint="default"/>
        <w:b/>
      </w:rPr>
    </w:lvl>
    <w:lvl w:ilvl="1">
      <w:start w:val="1"/>
      <w:numFmt w:val="decimal"/>
      <w:isLgl/>
      <w:lvlText w:val="%1.%2."/>
      <w:lvlJc w:val="left"/>
      <w:pPr>
        <w:ind w:left="3480" w:hanging="360"/>
      </w:pPr>
      <w:rPr>
        <w:rFonts w:hint="default"/>
        <w:b/>
        <w:bCs/>
        <w:i w:val="0"/>
      </w:rPr>
    </w:lvl>
    <w:lvl w:ilvl="2">
      <w:start w:val="1"/>
      <w:numFmt w:val="decimal"/>
      <w:isLgl/>
      <w:lvlText w:val="%1.%2.%3."/>
      <w:lvlJc w:val="left"/>
      <w:pPr>
        <w:ind w:left="1288"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2800000">
    <w:abstractNumId w:val="0"/>
  </w:num>
  <w:num w:numId="2" w16cid:durableId="1830512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4E"/>
    <w:rsid w:val="00050953"/>
    <w:rsid w:val="000E091A"/>
    <w:rsid w:val="001070E3"/>
    <w:rsid w:val="00144781"/>
    <w:rsid w:val="00485871"/>
    <w:rsid w:val="0058172A"/>
    <w:rsid w:val="0058524E"/>
    <w:rsid w:val="005A0835"/>
    <w:rsid w:val="0068218F"/>
    <w:rsid w:val="0077125A"/>
    <w:rsid w:val="00A14508"/>
    <w:rsid w:val="00A3443B"/>
    <w:rsid w:val="00A50238"/>
    <w:rsid w:val="00A532A6"/>
    <w:rsid w:val="00AD27CA"/>
    <w:rsid w:val="00B73E44"/>
    <w:rsid w:val="00B930C5"/>
    <w:rsid w:val="00D54FF2"/>
    <w:rsid w:val="00DB5391"/>
    <w:rsid w:val="00DF676A"/>
    <w:rsid w:val="00E0209F"/>
    <w:rsid w:val="00E15857"/>
    <w:rsid w:val="00E32EC1"/>
    <w:rsid w:val="00F21AB7"/>
    <w:rsid w:val="00FA165D"/>
    <w:rsid w:val="00FB53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8CC2C3"/>
  <w15:docId w15:val="{FD63353B-6D8F-434E-932A-BADDBF6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uiPriority w:val="99"/>
    <w:rPr>
      <w:color w:val="0000FF"/>
      <w:u w:val="single"/>
    </w:rPr>
  </w:style>
  <w:style w:type="paragraph" w:styleId="Prrafodelista">
    <w:name w:val="List Paragraph"/>
    <w:basedOn w:val="Normal"/>
    <w:uiPriority w:val="34"/>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paragraph" w:styleId="Sinespaciado">
    <w:name w:val="No Spacing"/>
    <w:uiPriority w:val="1"/>
    <w:qFormat/>
    <w:pPr>
      <w:suppressAutoHyphens/>
    </w:pPr>
    <w:rPr>
      <w:sz w:val="22"/>
      <w:szCs w:val="22"/>
      <w:lang w:eastAsia="en-US"/>
    </w:rPr>
  </w:style>
  <w:style w:type="paragraph" w:styleId="Textoindependiente">
    <w:name w:val="Body Text"/>
    <w:basedOn w:val="Normal"/>
    <w:pPr>
      <w:suppressAutoHyphens w:val="0"/>
      <w:spacing w:after="0" w:line="240" w:lineRule="auto"/>
      <w:jc w:val="both"/>
      <w:textAlignment w:val="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rPr>
      <w:rFonts w:ascii="Times New Roman" w:eastAsia="Times New Roman" w:hAnsi="Times New Roman"/>
      <w:sz w:val="24"/>
      <w:szCs w:val="24"/>
      <w:lang w:eastAsia="es-ES"/>
    </w:rPr>
  </w:style>
  <w:style w:type="paragraph" w:styleId="Textonotapie">
    <w:name w:val="footnote text"/>
    <w:basedOn w:val="Normal"/>
    <w:pPr>
      <w:spacing w:after="0" w:line="240" w:lineRule="auto"/>
    </w:pPr>
    <w:rPr>
      <w:sz w:val="20"/>
      <w:szCs w:val="20"/>
    </w:rPr>
  </w:style>
  <w:style w:type="character" w:customStyle="1" w:styleId="TextonotapieCar">
    <w:name w:val="Texto nota pie Car"/>
    <w:basedOn w:val="Fuentedeprrafopredeter"/>
    <w:rPr>
      <w:lang w:eastAsia="en-US"/>
    </w:rPr>
  </w:style>
  <w:style w:type="character" w:styleId="Refdenotaalpie">
    <w:name w:val="footnote reference"/>
    <w:rPr>
      <w:position w:val="0"/>
      <w:vertAlign w:val="superscript"/>
    </w:rPr>
  </w:style>
  <w:style w:type="paragraph" w:styleId="NormalWeb">
    <w:name w:val="Normal (Web)"/>
    <w:basedOn w:val="Normal"/>
    <w:pPr>
      <w:suppressAutoHyphens w:val="0"/>
      <w:spacing w:after="0" w:line="240" w:lineRule="auto"/>
      <w:textAlignment w:val="auto"/>
    </w:pPr>
    <w:rPr>
      <w:rFonts w:ascii="Times New Roman" w:hAnsi="Times New Roman"/>
      <w:sz w:val="24"/>
      <w:szCs w:val="24"/>
      <w:lang w:eastAsia="es-CO"/>
    </w:rPr>
  </w:style>
  <w:style w:type="character" w:customStyle="1" w:styleId="normaltextrun">
    <w:name w:val="normaltextrun"/>
    <w:basedOn w:val="Fuentedeprrafopredeter"/>
    <w:rsid w:val="00D54FF2"/>
  </w:style>
  <w:style w:type="character" w:styleId="Textoennegrita">
    <w:name w:val="Strong"/>
    <w:basedOn w:val="Fuentedeprrafopredeter"/>
    <w:uiPriority w:val="22"/>
    <w:qFormat/>
    <w:rsid w:val="00DF6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cdisciplinario@fiduprevisora.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funcionpublica.gov.co/eva/gestornormativo/norma.php?i=4125" TargetMode="External"/><Relationship Id="rId1" Type="http://schemas.openxmlformats.org/officeDocument/2006/relationships/hyperlink" Target="https://www.funcionpublica.gov.co/eva/gestornormativo/norma.php?i=903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RODRIGUEZ RICO RICHARD ALEXANDER</cp:lastModifiedBy>
  <cp:revision>15</cp:revision>
  <cp:lastPrinted>2019-08-15T14:56:00Z</cp:lastPrinted>
  <dcterms:created xsi:type="dcterms:W3CDTF">2022-08-29T21:39:00Z</dcterms:created>
  <dcterms:modified xsi:type="dcterms:W3CDTF">2023-02-17T17:06:00Z</dcterms:modified>
</cp:coreProperties>
</file>