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C9" w:rsidRPr="00237C57" w:rsidRDefault="00DE4EC9" w:rsidP="005B0660">
      <w:pPr>
        <w:pStyle w:val="Sinespaciado"/>
        <w:rPr>
          <w:rFonts w:asciiTheme="minorHAnsi" w:hAnsiTheme="minorHAnsi"/>
        </w:rPr>
      </w:pPr>
    </w:p>
    <w:p w:rsidR="00FB54E4" w:rsidRPr="00631661" w:rsidRDefault="00FB54E4" w:rsidP="003519E6">
      <w:pPr>
        <w:rPr>
          <w:sz w:val="20"/>
          <w:szCs w:val="20"/>
        </w:rPr>
      </w:pPr>
      <w:r w:rsidRPr="00631661">
        <w:rPr>
          <w:sz w:val="20"/>
          <w:szCs w:val="20"/>
        </w:rPr>
        <w:t xml:space="preserve">Bogotá, D.C., </w:t>
      </w:r>
      <w:r w:rsidR="007658A6">
        <w:rPr>
          <w:sz w:val="20"/>
          <w:szCs w:val="20"/>
        </w:rPr>
        <w:t>nov</w:t>
      </w:r>
      <w:r w:rsidR="00DF5DC3">
        <w:rPr>
          <w:sz w:val="20"/>
          <w:szCs w:val="20"/>
        </w:rPr>
        <w:t>iembre</w:t>
      </w:r>
      <w:r w:rsidRPr="00631661">
        <w:rPr>
          <w:sz w:val="20"/>
          <w:szCs w:val="20"/>
        </w:rPr>
        <w:t xml:space="preserve"> de 2018</w:t>
      </w:r>
    </w:p>
    <w:p w:rsidR="00FB54E4" w:rsidRPr="00E178C8" w:rsidRDefault="00FB54E4" w:rsidP="00FB54E4">
      <w:pPr>
        <w:jc w:val="center"/>
        <w:rPr>
          <w:b/>
        </w:rPr>
      </w:pPr>
      <w:r w:rsidRPr="00E178C8">
        <w:rPr>
          <w:b/>
        </w:rPr>
        <w:t xml:space="preserve">El suscrito Representante Legal de </w:t>
      </w:r>
    </w:p>
    <w:p w:rsidR="00FB54E4" w:rsidRPr="00E178C8" w:rsidRDefault="00FB54E4" w:rsidP="00FB54E4">
      <w:pPr>
        <w:jc w:val="center"/>
        <w:rPr>
          <w:b/>
        </w:rPr>
      </w:pPr>
      <w:r w:rsidRPr="00E178C8">
        <w:rPr>
          <w:b/>
        </w:rPr>
        <w:t xml:space="preserve">FIDUPREVISORA S.A. </w:t>
      </w:r>
    </w:p>
    <w:p w:rsidR="00FB54E4" w:rsidRPr="00E178C8" w:rsidRDefault="00FB54E4" w:rsidP="00FB54E4">
      <w:pPr>
        <w:jc w:val="center"/>
        <w:rPr>
          <w:b/>
        </w:rPr>
      </w:pPr>
      <w:r w:rsidRPr="00E178C8">
        <w:rPr>
          <w:b/>
        </w:rPr>
        <w:t>Informa</w:t>
      </w:r>
    </w:p>
    <w:p w:rsidR="007658A6" w:rsidRPr="007658A6" w:rsidRDefault="003519E6" w:rsidP="007658A6">
      <w:pPr>
        <w:pStyle w:val="Sinespaciado"/>
        <w:jc w:val="both"/>
        <w:rPr>
          <w:sz w:val="20"/>
          <w:szCs w:val="21"/>
        </w:rPr>
      </w:pPr>
      <w:r w:rsidRPr="00631661">
        <w:rPr>
          <w:sz w:val="20"/>
          <w:szCs w:val="21"/>
        </w:rPr>
        <w:t xml:space="preserve">A todos los inversionistas del FONDO DE INVERSIÓN COLECTIVA ABIERTO </w:t>
      </w:r>
      <w:r w:rsidR="00631661" w:rsidRPr="00631661">
        <w:rPr>
          <w:sz w:val="20"/>
          <w:szCs w:val="21"/>
        </w:rPr>
        <w:t>DE ALTA LIQUIDEZ</w:t>
      </w:r>
      <w:r w:rsidR="007658A6">
        <w:rPr>
          <w:sz w:val="20"/>
          <w:szCs w:val="21"/>
        </w:rPr>
        <w:t xml:space="preserve"> – FONDO CON PARTICIPACIONES</w:t>
      </w:r>
      <w:r w:rsidRPr="00631661">
        <w:rPr>
          <w:sz w:val="20"/>
          <w:szCs w:val="21"/>
        </w:rPr>
        <w:t>, que acogiéndonos al numeral 7, capítulo III, Título VI de la Parte III de la Circular Básica Jurídica y en especial a</w:t>
      </w:r>
      <w:r w:rsidR="007658A6">
        <w:rPr>
          <w:sz w:val="20"/>
          <w:szCs w:val="21"/>
        </w:rPr>
        <w:t xml:space="preserve"> </w:t>
      </w:r>
      <w:r w:rsidRPr="00631661">
        <w:rPr>
          <w:sz w:val="20"/>
          <w:szCs w:val="21"/>
        </w:rPr>
        <w:t>l</w:t>
      </w:r>
      <w:r w:rsidR="007658A6">
        <w:rPr>
          <w:sz w:val="20"/>
          <w:szCs w:val="21"/>
        </w:rPr>
        <w:t>os</w:t>
      </w:r>
      <w:r w:rsidRPr="00631661">
        <w:rPr>
          <w:sz w:val="20"/>
          <w:szCs w:val="21"/>
        </w:rPr>
        <w:t xml:space="preserve"> numeral</w:t>
      </w:r>
      <w:r w:rsidR="007658A6">
        <w:rPr>
          <w:sz w:val="20"/>
          <w:szCs w:val="21"/>
        </w:rPr>
        <w:t>es</w:t>
      </w:r>
      <w:r w:rsidRPr="00631661">
        <w:rPr>
          <w:sz w:val="20"/>
          <w:szCs w:val="21"/>
        </w:rPr>
        <w:t xml:space="preserve"> </w:t>
      </w:r>
      <w:r w:rsidR="007658A6">
        <w:rPr>
          <w:sz w:val="20"/>
          <w:szCs w:val="21"/>
        </w:rPr>
        <w:t>7.1.1</w:t>
      </w:r>
      <w:r w:rsidRPr="00631661">
        <w:rPr>
          <w:sz w:val="20"/>
          <w:szCs w:val="21"/>
        </w:rPr>
        <w:t>.</w:t>
      </w:r>
      <w:r w:rsidR="003850CC">
        <w:rPr>
          <w:sz w:val="20"/>
          <w:szCs w:val="21"/>
        </w:rPr>
        <w:t>,</w:t>
      </w:r>
      <w:r w:rsidR="007658A6">
        <w:rPr>
          <w:sz w:val="20"/>
          <w:szCs w:val="21"/>
        </w:rPr>
        <w:t xml:space="preserve"> 7.1.2.</w:t>
      </w:r>
      <w:r w:rsidR="003850CC">
        <w:rPr>
          <w:sz w:val="20"/>
          <w:szCs w:val="21"/>
        </w:rPr>
        <w:t xml:space="preserve"> y 7.3.1.</w:t>
      </w:r>
      <w:r w:rsidRPr="00631661">
        <w:rPr>
          <w:sz w:val="20"/>
          <w:szCs w:val="21"/>
        </w:rPr>
        <w:t xml:space="preserve"> de la citada norma, esta sociedad administradora realizó modificaciones al Reglamento del Fondo en mención </w:t>
      </w:r>
      <w:r w:rsidR="007658A6" w:rsidRPr="007658A6">
        <w:rPr>
          <w:sz w:val="20"/>
          <w:szCs w:val="21"/>
        </w:rPr>
        <w:t xml:space="preserve">a saber: </w:t>
      </w:r>
    </w:p>
    <w:p w:rsidR="007658A6" w:rsidRPr="007658A6" w:rsidRDefault="007658A6" w:rsidP="007658A6">
      <w:pPr>
        <w:pStyle w:val="Sinespaciado"/>
        <w:jc w:val="both"/>
        <w:rPr>
          <w:sz w:val="20"/>
          <w:szCs w:val="21"/>
        </w:rPr>
      </w:pPr>
    </w:p>
    <w:p w:rsidR="007658A6" w:rsidRPr="007658A6" w:rsidRDefault="007658A6" w:rsidP="007658A6">
      <w:pPr>
        <w:pStyle w:val="Sinespaciado"/>
        <w:numPr>
          <w:ilvl w:val="0"/>
          <w:numId w:val="3"/>
        </w:numPr>
        <w:jc w:val="both"/>
        <w:rPr>
          <w:sz w:val="20"/>
          <w:szCs w:val="21"/>
        </w:rPr>
      </w:pPr>
      <w:r w:rsidRPr="007658A6">
        <w:rPr>
          <w:sz w:val="20"/>
          <w:szCs w:val="21"/>
        </w:rPr>
        <w:t>Creación de una (1) nueva Participación en el Fondo de Inversión Colectiva Abierto de Alta Liquidez;</w:t>
      </w:r>
    </w:p>
    <w:p w:rsidR="007658A6" w:rsidRPr="007658A6" w:rsidRDefault="007658A6" w:rsidP="007658A6">
      <w:pPr>
        <w:pStyle w:val="Sinespaciado"/>
        <w:numPr>
          <w:ilvl w:val="0"/>
          <w:numId w:val="3"/>
        </w:numPr>
        <w:jc w:val="both"/>
        <w:rPr>
          <w:sz w:val="20"/>
          <w:szCs w:val="21"/>
        </w:rPr>
      </w:pPr>
      <w:r w:rsidRPr="007658A6">
        <w:rPr>
          <w:sz w:val="20"/>
          <w:szCs w:val="21"/>
        </w:rPr>
        <w:t>Cambios y precisiones relativos a la redacción en algunas cláusulas;</w:t>
      </w:r>
      <w:r>
        <w:rPr>
          <w:sz w:val="20"/>
          <w:szCs w:val="21"/>
        </w:rPr>
        <w:t xml:space="preserve"> e,</w:t>
      </w:r>
    </w:p>
    <w:p w:rsidR="00631661" w:rsidRDefault="007658A6" w:rsidP="007658A6">
      <w:pPr>
        <w:pStyle w:val="Sinespaciado"/>
        <w:numPr>
          <w:ilvl w:val="0"/>
          <w:numId w:val="3"/>
        </w:numPr>
        <w:jc w:val="both"/>
        <w:rPr>
          <w:sz w:val="20"/>
          <w:szCs w:val="21"/>
        </w:rPr>
      </w:pPr>
      <w:r w:rsidRPr="007658A6">
        <w:rPr>
          <w:sz w:val="20"/>
          <w:szCs w:val="21"/>
        </w:rPr>
        <w:t>Inclusión de referencias normativas contenidas en el cuerpo del reglamento, que tienen el fin de mejorar y actualizar la información relativos a las normas que regulan la materia.</w:t>
      </w:r>
    </w:p>
    <w:p w:rsidR="007658A6" w:rsidRDefault="007658A6" w:rsidP="007658A6">
      <w:pPr>
        <w:pStyle w:val="Sinespaciado"/>
        <w:jc w:val="both"/>
        <w:rPr>
          <w:sz w:val="20"/>
          <w:szCs w:val="21"/>
        </w:rPr>
      </w:pPr>
    </w:p>
    <w:p w:rsidR="007658A6" w:rsidRDefault="007658A6" w:rsidP="007658A6">
      <w:pPr>
        <w:pStyle w:val="Sinespaciado"/>
        <w:jc w:val="both"/>
        <w:rPr>
          <w:sz w:val="20"/>
          <w:szCs w:val="21"/>
        </w:rPr>
      </w:pPr>
      <w:r>
        <w:rPr>
          <w:sz w:val="20"/>
          <w:szCs w:val="21"/>
        </w:rPr>
        <w:t>Se creó una nueva Participación denominada “PARTICIPACIÓN PRIVADA FONDOS FIDUPREVISORA” la cual recibirá exclusivamente los recursos que inviertan los fondos administrados por Fiduprevisora S.A. en el FIC A</w:t>
      </w:r>
      <w:r w:rsidR="003850CC">
        <w:rPr>
          <w:sz w:val="20"/>
          <w:szCs w:val="21"/>
        </w:rPr>
        <w:t>bierto</w:t>
      </w:r>
      <w:r>
        <w:rPr>
          <w:sz w:val="20"/>
          <w:szCs w:val="21"/>
        </w:rPr>
        <w:t xml:space="preserve"> Efectivo de Alta Liquidez – Fondo </w:t>
      </w:r>
      <w:r w:rsidR="003850CC">
        <w:rPr>
          <w:sz w:val="20"/>
          <w:szCs w:val="21"/>
        </w:rPr>
        <w:t>con Participaciones. El detalle de esta modificación se especifica en la cláusula 1.1.1.3. de Reglamento del FIC:</w:t>
      </w:r>
    </w:p>
    <w:p w:rsidR="003850CC" w:rsidRDefault="003850CC" w:rsidP="007658A6">
      <w:pPr>
        <w:pStyle w:val="Sinespaciado"/>
        <w:jc w:val="both"/>
        <w:rPr>
          <w:sz w:val="20"/>
          <w:szCs w:val="21"/>
        </w:rPr>
      </w:pPr>
    </w:p>
    <w:p w:rsidR="003850CC" w:rsidRDefault="003850CC" w:rsidP="003850CC">
      <w:pPr>
        <w:pStyle w:val="Sinespaciado"/>
        <w:jc w:val="both"/>
        <w:rPr>
          <w:sz w:val="20"/>
          <w:szCs w:val="21"/>
        </w:rPr>
      </w:pPr>
      <w:r>
        <w:rPr>
          <w:b/>
          <w:sz w:val="20"/>
          <w:szCs w:val="21"/>
        </w:rPr>
        <w:t>“</w:t>
      </w:r>
      <w:r w:rsidRPr="003850CC">
        <w:rPr>
          <w:b/>
          <w:sz w:val="20"/>
          <w:szCs w:val="21"/>
        </w:rPr>
        <w:t>Cláusula 1.1.1.3. Participación Privada Fondos Fiduprevisora</w:t>
      </w:r>
      <w:r>
        <w:rPr>
          <w:b/>
          <w:sz w:val="20"/>
          <w:szCs w:val="21"/>
        </w:rPr>
        <w:t xml:space="preserve">: </w:t>
      </w:r>
      <w:r w:rsidRPr="003850CC">
        <w:rPr>
          <w:sz w:val="20"/>
          <w:szCs w:val="21"/>
        </w:rPr>
        <w:t>Participación dirigida exclusivamente a la inversión que realicen los Fondos de Inversión Colectiva administrados por Fiduprevisora S.A. Las condiciones definidas para esta participación cumplen con lo dispuesto en el numeral 2.5 y 2.6. de la Parte 3, Título VI, Capítulo III de la Circular Externa 029 de 2014</w:t>
      </w:r>
      <w:r>
        <w:rPr>
          <w:sz w:val="20"/>
          <w:szCs w:val="21"/>
        </w:rPr>
        <w:t>”</w:t>
      </w:r>
    </w:p>
    <w:p w:rsidR="007658A6" w:rsidRPr="007658A6" w:rsidRDefault="007658A6" w:rsidP="007658A6">
      <w:pPr>
        <w:pStyle w:val="Sinespaciado"/>
        <w:jc w:val="both"/>
        <w:rPr>
          <w:rFonts w:ascii="Verdana" w:hAnsi="Verdana" w:cs="Tahoma"/>
          <w:iCs/>
          <w:sz w:val="20"/>
          <w:szCs w:val="21"/>
        </w:rPr>
      </w:pPr>
    </w:p>
    <w:p w:rsidR="003850CC" w:rsidRDefault="003850CC" w:rsidP="00631661">
      <w:pPr>
        <w:pStyle w:val="Sinespaciado"/>
        <w:jc w:val="both"/>
        <w:rPr>
          <w:sz w:val="20"/>
          <w:szCs w:val="21"/>
        </w:rPr>
      </w:pPr>
      <w:r>
        <w:rPr>
          <w:sz w:val="20"/>
          <w:szCs w:val="21"/>
        </w:rPr>
        <w:t xml:space="preserve">Los cambios </w:t>
      </w:r>
      <w:r w:rsidR="008E7CFD">
        <w:rPr>
          <w:sz w:val="20"/>
          <w:szCs w:val="21"/>
        </w:rPr>
        <w:t>a</w:t>
      </w:r>
      <w:r>
        <w:rPr>
          <w:sz w:val="20"/>
          <w:szCs w:val="21"/>
        </w:rPr>
        <w:t>l Reglamento del FIC Alta Liquidez</w:t>
      </w:r>
      <w:r w:rsidR="008E7CFD">
        <w:rPr>
          <w:sz w:val="20"/>
          <w:szCs w:val="21"/>
        </w:rPr>
        <w:t>, las modificaciones a</w:t>
      </w:r>
      <w:r w:rsidR="008E7CFD">
        <w:rPr>
          <w:sz w:val="20"/>
          <w:szCs w:val="21"/>
        </w:rPr>
        <w:t xml:space="preserve"> la redacción </w:t>
      </w:r>
      <w:r w:rsidR="008E7CFD">
        <w:rPr>
          <w:sz w:val="20"/>
          <w:szCs w:val="21"/>
        </w:rPr>
        <w:t>de</w:t>
      </w:r>
      <w:r w:rsidR="008E7CFD">
        <w:rPr>
          <w:sz w:val="20"/>
          <w:szCs w:val="21"/>
        </w:rPr>
        <w:t xml:space="preserve"> determinadas cláusulas</w:t>
      </w:r>
      <w:r w:rsidR="008E7CFD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y las actualizaciones a referencias normativas se detallan en el documento “ANEXO 1. – RELACION MODIF AL REGLAMENTO” que se encontrará disponible para consulta de los inversionistas en la página web </w:t>
      </w:r>
      <w:hyperlink r:id="rId8" w:history="1">
        <w:r w:rsidRPr="00E560AD">
          <w:rPr>
            <w:rStyle w:val="Hipervnculo"/>
            <w:sz w:val="20"/>
            <w:szCs w:val="21"/>
          </w:rPr>
          <w:t>www.fiduprevisora.com.co</w:t>
        </w:r>
      </w:hyperlink>
      <w:r>
        <w:rPr>
          <w:sz w:val="20"/>
          <w:szCs w:val="21"/>
        </w:rPr>
        <w:t>.</w:t>
      </w:r>
      <w:bookmarkStart w:id="0" w:name="_GoBack"/>
      <w:bookmarkEnd w:id="0"/>
    </w:p>
    <w:p w:rsidR="003850CC" w:rsidRPr="003850CC" w:rsidRDefault="003850CC" w:rsidP="00631661">
      <w:pPr>
        <w:pStyle w:val="Sinespaciado"/>
        <w:jc w:val="both"/>
        <w:rPr>
          <w:sz w:val="20"/>
          <w:szCs w:val="21"/>
        </w:rPr>
      </w:pPr>
    </w:p>
    <w:p w:rsidR="00FA14B5" w:rsidRPr="00631661" w:rsidRDefault="002968E4" w:rsidP="003519E6">
      <w:pPr>
        <w:pStyle w:val="Sinespaciado"/>
        <w:jc w:val="both"/>
        <w:rPr>
          <w:sz w:val="20"/>
          <w:szCs w:val="21"/>
        </w:rPr>
      </w:pPr>
      <w:r w:rsidRPr="00631661">
        <w:rPr>
          <w:sz w:val="20"/>
          <w:szCs w:val="21"/>
        </w:rPr>
        <w:t xml:space="preserve">Las nuevas participaciones </w:t>
      </w:r>
      <w:r w:rsidR="00FA14B5" w:rsidRPr="00631661">
        <w:rPr>
          <w:sz w:val="20"/>
          <w:szCs w:val="21"/>
        </w:rPr>
        <w:t xml:space="preserve">y condiciones </w:t>
      </w:r>
      <w:r w:rsidRPr="00631661">
        <w:rPr>
          <w:sz w:val="20"/>
          <w:szCs w:val="21"/>
        </w:rPr>
        <w:t>empezarán a regir a partir del</w:t>
      </w:r>
      <w:r w:rsidR="008E7CFD">
        <w:rPr>
          <w:sz w:val="20"/>
          <w:szCs w:val="21"/>
        </w:rPr>
        <w:t xml:space="preserve"> día seis (6) del </w:t>
      </w:r>
      <w:r w:rsidRPr="00631661">
        <w:rPr>
          <w:sz w:val="20"/>
          <w:szCs w:val="21"/>
        </w:rPr>
        <w:t xml:space="preserve">mes de </w:t>
      </w:r>
      <w:r w:rsidR="008E7CFD">
        <w:rPr>
          <w:sz w:val="20"/>
          <w:szCs w:val="21"/>
        </w:rPr>
        <w:t>diciembre</w:t>
      </w:r>
      <w:r w:rsidRPr="00631661">
        <w:rPr>
          <w:sz w:val="20"/>
          <w:szCs w:val="21"/>
        </w:rPr>
        <w:t xml:space="preserve"> de 2018</w:t>
      </w:r>
      <w:r w:rsidR="00FA14B5" w:rsidRPr="00631661">
        <w:rPr>
          <w:sz w:val="20"/>
          <w:szCs w:val="21"/>
        </w:rPr>
        <w:t>.</w:t>
      </w:r>
      <w:r w:rsidRPr="00631661">
        <w:rPr>
          <w:sz w:val="20"/>
          <w:szCs w:val="21"/>
        </w:rPr>
        <w:t xml:space="preserve"> </w:t>
      </w:r>
    </w:p>
    <w:p w:rsidR="00FA14B5" w:rsidRPr="00631661" w:rsidRDefault="00FA14B5" w:rsidP="003519E6">
      <w:pPr>
        <w:pStyle w:val="Sinespaciado"/>
        <w:jc w:val="both"/>
        <w:rPr>
          <w:sz w:val="20"/>
          <w:szCs w:val="21"/>
        </w:rPr>
      </w:pPr>
    </w:p>
    <w:p w:rsidR="00DE4EC9" w:rsidRPr="00237C57" w:rsidRDefault="008E7CFD" w:rsidP="008E7CFD">
      <w:pPr>
        <w:pStyle w:val="Sinespaciado"/>
        <w:jc w:val="both"/>
        <w:rPr>
          <w:rFonts w:asciiTheme="minorHAnsi" w:hAnsiTheme="minorHAnsi"/>
        </w:rPr>
      </w:pPr>
      <w:r>
        <w:rPr>
          <w:sz w:val="20"/>
          <w:szCs w:val="21"/>
        </w:rPr>
        <w:t>L</w:t>
      </w:r>
      <w:r w:rsidRPr="008E7CFD">
        <w:rPr>
          <w:sz w:val="20"/>
          <w:szCs w:val="21"/>
        </w:rPr>
        <w:t xml:space="preserve">as anteriores modificaciones </w:t>
      </w:r>
      <w:r w:rsidRPr="008E7CFD">
        <w:rPr>
          <w:b/>
          <w:sz w:val="20"/>
          <w:szCs w:val="21"/>
          <w:u w:val="single"/>
        </w:rPr>
        <w:t>NO</w:t>
      </w:r>
      <w:r w:rsidRPr="008E7CFD">
        <w:rPr>
          <w:sz w:val="20"/>
          <w:szCs w:val="21"/>
        </w:rPr>
        <w:t xml:space="preserve"> dan lugar al ejercicio del “Derecho de Retiro” de que habla el artículo 3.1.1.9.6 del Decreto 2555 de 2010, por cuanto las mismas no comportan variación o afectación de los derechos económicos de los inversionistas del Fondo.</w:t>
      </w:r>
    </w:p>
    <w:p w:rsidR="00631661" w:rsidRDefault="00631661" w:rsidP="003519E6">
      <w:pPr>
        <w:pStyle w:val="Sinespaciado"/>
        <w:jc w:val="both"/>
        <w:rPr>
          <w:sz w:val="21"/>
          <w:szCs w:val="21"/>
        </w:rPr>
      </w:pPr>
    </w:p>
    <w:p w:rsidR="003519E6" w:rsidRPr="00631661" w:rsidRDefault="00BE0260" w:rsidP="003519E6">
      <w:pPr>
        <w:pStyle w:val="Sinespaciado"/>
        <w:jc w:val="both"/>
        <w:rPr>
          <w:sz w:val="20"/>
          <w:szCs w:val="21"/>
        </w:rPr>
      </w:pPr>
      <w:r w:rsidRPr="00631661">
        <w:rPr>
          <w:sz w:val="20"/>
          <w:szCs w:val="21"/>
        </w:rPr>
        <w:t>Cualquier</w:t>
      </w:r>
      <w:r w:rsidR="003519E6" w:rsidRPr="00631661">
        <w:rPr>
          <w:sz w:val="20"/>
          <w:szCs w:val="21"/>
        </w:rPr>
        <w:t xml:space="preserve"> inquietud sobre las referidas modificaciones, puede comunicarse directamente con la Gerencia de Fondos de Inversión Colectiva al PBX 705 0444 Exts. 4145 / 4146 / 4147</w:t>
      </w:r>
    </w:p>
    <w:p w:rsidR="008E7CFD" w:rsidRPr="008E7CFD" w:rsidRDefault="008E7CFD">
      <w:pPr>
        <w:rPr>
          <w:sz w:val="2"/>
        </w:rPr>
      </w:pPr>
    </w:p>
    <w:p w:rsidR="00961DEC" w:rsidRDefault="00961DEC">
      <w:pPr>
        <w:rPr>
          <w:sz w:val="20"/>
        </w:rPr>
      </w:pPr>
      <w:r w:rsidRPr="008E7CFD">
        <w:rPr>
          <w:sz w:val="20"/>
        </w:rPr>
        <w:t>Atentamente,</w:t>
      </w:r>
    </w:p>
    <w:p w:rsidR="008E7CFD" w:rsidRPr="008E7CFD" w:rsidRDefault="008E7CFD">
      <w:pPr>
        <w:rPr>
          <w:sz w:val="2"/>
        </w:rPr>
      </w:pPr>
    </w:p>
    <w:p w:rsidR="00961DEC" w:rsidRPr="008E7CFD" w:rsidRDefault="00961DEC" w:rsidP="00961DEC">
      <w:pPr>
        <w:pStyle w:val="Sinespaciado"/>
        <w:rPr>
          <w:b/>
          <w:sz w:val="20"/>
        </w:rPr>
      </w:pPr>
      <w:r w:rsidRPr="008E7CFD">
        <w:rPr>
          <w:b/>
          <w:sz w:val="20"/>
        </w:rPr>
        <w:t>REPRESENTANTE LEGAL</w:t>
      </w:r>
    </w:p>
    <w:p w:rsidR="00961DEC" w:rsidRPr="008E7CFD" w:rsidRDefault="00961DEC" w:rsidP="00961DEC">
      <w:pPr>
        <w:pStyle w:val="Sinespaciado"/>
        <w:rPr>
          <w:b/>
          <w:sz w:val="20"/>
        </w:rPr>
      </w:pPr>
      <w:r w:rsidRPr="008E7CFD">
        <w:rPr>
          <w:b/>
          <w:sz w:val="20"/>
        </w:rPr>
        <w:t>Fiduprevisora S.A.</w:t>
      </w:r>
    </w:p>
    <w:sectPr w:rsidR="00961DEC" w:rsidRPr="008E7CFD" w:rsidSect="008E7CFD">
      <w:headerReference w:type="default" r:id="rId9"/>
      <w:footerReference w:type="default" r:id="rId10"/>
      <w:pgSz w:w="12240" w:h="15840"/>
      <w:pgMar w:top="1418" w:right="1418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DB" w:rsidRDefault="00881CDB" w:rsidP="00881CDB">
      <w:pPr>
        <w:spacing w:after="0" w:line="240" w:lineRule="auto"/>
      </w:pPr>
      <w:r>
        <w:separator/>
      </w:r>
    </w:p>
  </w:endnote>
  <w:endnote w:type="continuationSeparator" w:id="0">
    <w:p w:rsidR="00881CDB" w:rsidRDefault="00881CDB" w:rsidP="008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85" w:rsidRPr="00A21114" w:rsidRDefault="00467785" w:rsidP="00467785">
    <w:pPr>
      <w:pStyle w:val="Sinespaciado"/>
      <w:jc w:val="both"/>
      <w:rPr>
        <w:sz w:val="28"/>
        <w:szCs w:val="28"/>
      </w:rPr>
    </w:pPr>
    <w:r w:rsidRPr="00A645A8">
      <w:rPr>
        <w:rStyle w:val="Textoennegrita"/>
        <w:rFonts w:ascii="Georgia" w:hAnsi="Georgia" w:cs="Arial"/>
        <w:i/>
        <w:iCs/>
        <w:noProof/>
        <w:sz w:val="16"/>
        <w:szCs w:val="16"/>
        <w:lang w:val="es-CO"/>
      </w:rPr>
      <w:t>“</w:t>
    </w:r>
    <w:r w:rsidRPr="005E767E">
      <w:rPr>
        <w:rStyle w:val="nfasis"/>
        <w:rFonts w:ascii="Georgia" w:hAnsi="Georgia" w:cs="Arial"/>
        <w:b/>
        <w:noProof/>
        <w:sz w:val="14"/>
        <w:szCs w:val="14"/>
        <w:lang w:val="es-CO"/>
      </w:rPr>
      <w:t>Defensoría del Consumidor Financiero</w:t>
    </w:r>
    <w:r w:rsidRPr="005E767E">
      <w:rPr>
        <w:rStyle w:val="nfasis"/>
        <w:rFonts w:ascii="Georgia" w:hAnsi="Georgia" w:cs="Arial"/>
        <w:noProof/>
        <w:sz w:val="14"/>
        <w:szCs w:val="14"/>
        <w:lang w:val="es-CO"/>
      </w:rPr>
      <w:t xml:space="preserve"> – Dr. JOSÉ FEDERICO USTARIZ GÓNZALEZ</w:t>
    </w:r>
    <w:r w:rsidRPr="005E767E">
      <w:rPr>
        <w:rFonts w:ascii="Georgia" w:hAnsi="Georgia" w:cs="Arial"/>
        <w:i/>
        <w:sz w:val="14"/>
        <w:szCs w:val="14"/>
      </w:rPr>
      <w:t xml:space="preserve">.  </w:t>
    </w:r>
    <w:r w:rsidRPr="005E767E">
      <w:rPr>
        <w:rFonts w:ascii="Georgia" w:hAnsi="Georgia" w:cs="Arial"/>
        <w:bCs/>
        <w:i/>
        <w:sz w:val="14"/>
        <w:szCs w:val="14"/>
      </w:rPr>
      <w:t>Carrera 10 No. 97A-</w:t>
    </w:r>
    <w:r w:rsidR="003519E6" w:rsidRPr="005E767E">
      <w:rPr>
        <w:rFonts w:ascii="Georgia" w:hAnsi="Georgia" w:cs="Arial"/>
        <w:bCs/>
        <w:i/>
        <w:sz w:val="14"/>
        <w:szCs w:val="14"/>
      </w:rPr>
      <w:t>13 Torre</w:t>
    </w:r>
    <w:r w:rsidRPr="005E767E">
      <w:rPr>
        <w:rFonts w:ascii="Georgia" w:hAnsi="Georgia" w:cs="Arial"/>
        <w:bCs/>
        <w:i/>
        <w:sz w:val="14"/>
        <w:szCs w:val="14"/>
      </w:rPr>
      <w:t xml:space="preserve">: </w:t>
    </w:r>
    <w:r w:rsidR="003519E6" w:rsidRPr="005E767E">
      <w:rPr>
        <w:rFonts w:ascii="Georgia" w:hAnsi="Georgia" w:cs="Arial"/>
        <w:bCs/>
        <w:i/>
        <w:sz w:val="14"/>
        <w:szCs w:val="14"/>
      </w:rPr>
      <w:t>A -</w:t>
    </w:r>
    <w:r w:rsidRPr="005E767E">
      <w:rPr>
        <w:rFonts w:ascii="Georgia" w:hAnsi="Georgia" w:cs="Arial"/>
        <w:bCs/>
        <w:i/>
        <w:sz w:val="14"/>
        <w:szCs w:val="14"/>
      </w:rPr>
      <w:t xml:space="preserve">  Oficina: 502</w:t>
    </w:r>
    <w:r w:rsidRPr="005E767E">
      <w:rPr>
        <w:rFonts w:ascii="Georgia" w:hAnsi="Georgia" w:cs="Arial"/>
        <w:bCs/>
        <w:sz w:val="14"/>
        <w:szCs w:val="14"/>
      </w:rPr>
      <w:t xml:space="preserve"> </w:t>
    </w:r>
    <w:r w:rsidRPr="005E767E">
      <w:rPr>
        <w:rFonts w:ascii="Georgia" w:hAnsi="Georgia" w:cs="Arial"/>
        <w:i/>
        <w:sz w:val="14"/>
        <w:szCs w:val="14"/>
      </w:rPr>
      <w:t xml:space="preserve">de la ciudad de Bogotá D.C. PBX </w:t>
    </w:r>
    <w:r w:rsidRPr="005E767E">
      <w:rPr>
        <w:rFonts w:ascii="Georgia" w:hAnsi="Georgia" w:cs="Arial"/>
        <w:bCs/>
        <w:i/>
        <w:sz w:val="14"/>
        <w:szCs w:val="14"/>
      </w:rPr>
      <w:t>6421238</w:t>
    </w:r>
    <w:r w:rsidRPr="005E767E">
      <w:rPr>
        <w:rFonts w:ascii="Georgia" w:hAnsi="Georgia" w:cs="Arial"/>
        <w:i/>
        <w:sz w:val="14"/>
        <w:szCs w:val="14"/>
      </w:rPr>
      <w:t xml:space="preserve"> Fax:</w:t>
    </w:r>
    <w:r w:rsidRPr="005E767E">
      <w:rPr>
        <w:rFonts w:ascii="Georgia" w:hAnsi="Georgia" w:cs="Arial"/>
        <w:sz w:val="14"/>
        <w:szCs w:val="14"/>
      </w:rPr>
      <w:t xml:space="preserve"> </w:t>
    </w:r>
    <w:r w:rsidRPr="005E767E">
      <w:rPr>
        <w:rFonts w:ascii="Georgia" w:hAnsi="Georgia" w:cs="Arial"/>
        <w:bCs/>
        <w:i/>
        <w:sz w:val="14"/>
        <w:szCs w:val="14"/>
      </w:rPr>
      <w:t>6421239</w:t>
    </w:r>
    <w:r w:rsidRPr="005E767E">
      <w:rPr>
        <w:rFonts w:ascii="Georgia" w:hAnsi="Georgia" w:cs="Arial"/>
        <w:sz w:val="14"/>
        <w:szCs w:val="14"/>
      </w:rPr>
      <w:t xml:space="preserve">. </w:t>
    </w:r>
    <w:r w:rsidRPr="005E767E">
      <w:rPr>
        <w:rFonts w:ascii="Georgia" w:hAnsi="Georgia" w:cs="Arial"/>
        <w:i/>
        <w:noProof/>
        <w:sz w:val="14"/>
        <w:szCs w:val="14"/>
      </w:rPr>
      <w:t>E-mail:</w:t>
    </w:r>
    <w:r w:rsidRPr="005E767E">
      <w:rPr>
        <w:rFonts w:ascii="Georgia" w:hAnsi="Georgia" w:cs="Arial"/>
        <w:i/>
        <w:noProof/>
        <w:color w:val="000080"/>
        <w:sz w:val="14"/>
        <w:szCs w:val="14"/>
      </w:rPr>
      <w:t xml:space="preserve"> </w:t>
    </w:r>
    <w:r w:rsidRPr="005E767E">
      <w:rPr>
        <w:rFonts w:ascii="Georgia" w:hAnsi="Georgia" w:cs="Arial"/>
        <w:bCs/>
        <w:i/>
        <w:sz w:val="14"/>
        <w:szCs w:val="14"/>
      </w:rPr>
      <w:t>defensoriafiduprevisora@ustarizabogados.com</w:t>
    </w:r>
    <w:r w:rsidRPr="005E767E">
      <w:rPr>
        <w:rStyle w:val="nfasis"/>
        <w:rFonts w:ascii="Georgia" w:hAnsi="Georgia" w:cs="Arial"/>
        <w:noProof/>
        <w:sz w:val="14"/>
        <w:szCs w:val="14"/>
        <w:lang w:val="es-CO"/>
      </w:rPr>
      <w:t xml:space="preserve"> de 8: de Lunes a Viernes en jornada continua</w:t>
    </w:r>
    <w:r w:rsidRPr="005E767E">
      <w:rPr>
        <w:rFonts w:ascii="Georgia" w:hAnsi="Georgia" w:cs="Arial"/>
        <w:i/>
        <w:noProof/>
        <w:sz w:val="14"/>
        <w:szCs w:val="14"/>
      </w:rPr>
      <w:t xml:space="preserve">”. Si usted requiere información adicional acerca de la Defensoría del Consumidor Financiero, consúltenos de forma telefónica o diríjase directamente a las oficinas principales en la ciudad de Bogotá o a nuestras agencias. </w:t>
    </w:r>
    <w:r w:rsidRPr="005E767E">
      <w:rPr>
        <w:rFonts w:ascii="Georgia" w:hAnsi="Georgia" w:cs="Arial"/>
        <w:i/>
        <w:sz w:val="14"/>
        <w:szCs w:val="14"/>
      </w:rPr>
      <w:t xml:space="preserve">Las funciones del Defensor del Consumidor son: </w:t>
    </w:r>
    <w:r w:rsidR="003519E6" w:rsidRPr="005E767E">
      <w:rPr>
        <w:rFonts w:ascii="Georgia" w:hAnsi="Georgia" w:cs="Arial"/>
        <w:i/>
        <w:sz w:val="14"/>
        <w:szCs w:val="14"/>
      </w:rPr>
      <w:t>Dar trámite</w:t>
    </w:r>
    <w:r w:rsidRPr="005E767E">
      <w:rPr>
        <w:rFonts w:ascii="Georgia" w:hAnsi="Georgia" w:cs="Arial"/>
        <w:i/>
        <w:sz w:val="14"/>
        <w:szCs w:val="14"/>
      </w:rPr>
      <w:t xml:space="preserve"> a las quejas contra las entidades vigiladas en forma objetiva y gratuita. </w:t>
    </w:r>
    <w:r w:rsidR="003519E6" w:rsidRPr="005E767E">
      <w:rPr>
        <w:rFonts w:ascii="Georgia" w:hAnsi="Georgia" w:cs="Arial"/>
        <w:i/>
        <w:sz w:val="14"/>
        <w:szCs w:val="14"/>
      </w:rPr>
      <w:t>Ser vocero</w:t>
    </w:r>
    <w:r w:rsidRPr="005E767E">
      <w:rPr>
        <w:rFonts w:ascii="Georgia" w:hAnsi="Georgia" w:cs="Arial"/>
        <w:i/>
        <w:sz w:val="14"/>
        <w:szCs w:val="14"/>
      </w:rPr>
      <w:t xml:space="preserve"> de los consumidores financieros ante la institución. Usted </w:t>
    </w:r>
    <w:r w:rsidR="003519E6" w:rsidRPr="005E767E">
      <w:rPr>
        <w:rFonts w:ascii="Georgia" w:hAnsi="Georgia" w:cs="Arial"/>
        <w:i/>
        <w:sz w:val="14"/>
        <w:szCs w:val="14"/>
      </w:rPr>
      <w:t>puede formular</w:t>
    </w:r>
    <w:r w:rsidRPr="005E767E">
      <w:rPr>
        <w:rFonts w:ascii="Georgia" w:hAnsi="Georgia" w:cs="Arial"/>
        <w:i/>
        <w:sz w:val="14"/>
        <w:szCs w:val="14"/>
      </w:rPr>
      <w:t xml:space="preserve"> sus quejas contra la entidad con destino al defensor del Consumidor en cualquiera agencia, sucursal, oficina de corresponsalía u oficina de atención al público de </w:t>
    </w:r>
    <w:r w:rsidR="003519E6" w:rsidRPr="005E767E">
      <w:rPr>
        <w:rFonts w:ascii="Georgia" w:hAnsi="Georgia" w:cs="Arial"/>
        <w:i/>
        <w:sz w:val="14"/>
        <w:szCs w:val="14"/>
      </w:rPr>
      <w:t>la entidad</w:t>
    </w:r>
    <w:r w:rsidRPr="005E767E">
      <w:rPr>
        <w:rFonts w:ascii="Georgia" w:hAnsi="Georgia" w:cs="Arial"/>
        <w:i/>
        <w:sz w:val="14"/>
        <w:szCs w:val="14"/>
      </w:rPr>
      <w:t xml:space="preserve">, asimismo </w:t>
    </w:r>
    <w:r w:rsidR="003519E6" w:rsidRPr="005E767E">
      <w:rPr>
        <w:rFonts w:ascii="Georgia" w:hAnsi="Georgia" w:cs="Arial"/>
        <w:i/>
        <w:sz w:val="14"/>
        <w:szCs w:val="14"/>
      </w:rPr>
      <w:t>tiene la</w:t>
    </w:r>
    <w:r w:rsidRPr="005E767E">
      <w:rPr>
        <w:rFonts w:ascii="Georgia" w:hAnsi="Georgia" w:cs="Arial"/>
        <w:i/>
        <w:sz w:val="14"/>
        <w:szCs w:val="14"/>
      </w:rPr>
      <w:t xml:space="preserve"> posibilidad de dirigirse al defensor con el ánimo de que éste formule recomendaciones y </w:t>
    </w:r>
    <w:r w:rsidR="003519E6" w:rsidRPr="005E767E">
      <w:rPr>
        <w:rFonts w:ascii="Georgia" w:hAnsi="Georgia" w:cs="Arial"/>
        <w:i/>
        <w:sz w:val="14"/>
        <w:szCs w:val="14"/>
      </w:rPr>
      <w:t>propuestas en</w:t>
    </w:r>
    <w:r w:rsidRPr="005E767E">
      <w:rPr>
        <w:rFonts w:ascii="Georgia" w:hAnsi="Georgia" w:cs="Arial"/>
        <w:i/>
        <w:sz w:val="14"/>
        <w:szCs w:val="14"/>
      </w:rPr>
      <w:t xml:space="preserve"> aquellos aspectos que puedan favorecer las buenas relaciones entre la Fiduciaria y sus Consumidores. </w:t>
    </w:r>
    <w:r w:rsidR="003519E6" w:rsidRPr="005E767E">
      <w:rPr>
        <w:rFonts w:ascii="Georgia" w:hAnsi="Georgia" w:cs="Arial"/>
        <w:i/>
        <w:sz w:val="14"/>
        <w:szCs w:val="14"/>
      </w:rPr>
      <w:t>Para la</w:t>
    </w:r>
    <w:r w:rsidRPr="005E767E">
      <w:rPr>
        <w:rFonts w:ascii="Georgia" w:hAnsi="Georgia" w:cs="Arial"/>
        <w:i/>
        <w:sz w:val="14"/>
        <w:szCs w:val="14"/>
      </w:rPr>
      <w:t xml:space="preserve"> presentación de quejas ante el Defensor del Consumidor no se exige ninguna </w:t>
    </w:r>
    <w:r w:rsidR="003519E6" w:rsidRPr="005E767E">
      <w:rPr>
        <w:rFonts w:ascii="Georgia" w:hAnsi="Georgia" w:cs="Arial"/>
        <w:i/>
        <w:sz w:val="14"/>
        <w:szCs w:val="14"/>
      </w:rPr>
      <w:t>formalidad, se</w:t>
    </w:r>
    <w:r w:rsidRPr="005E767E">
      <w:rPr>
        <w:rFonts w:ascii="Georgia" w:hAnsi="Georgia" w:cs="Arial"/>
        <w:i/>
        <w:sz w:val="14"/>
        <w:szCs w:val="14"/>
      </w:rPr>
      <w:t xml:space="preserve"> sugiere que la misma contenga como mínimo los siguientes datos del reclamante: 1. nombre. 2. Identificación. 3. domicilio. 4. descripción de los hechos y/o derechos </w:t>
    </w:r>
    <w:r w:rsidR="003519E6" w:rsidRPr="005E767E">
      <w:rPr>
        <w:rFonts w:ascii="Georgia" w:hAnsi="Georgia" w:cs="Arial"/>
        <w:i/>
        <w:sz w:val="14"/>
        <w:szCs w:val="14"/>
      </w:rPr>
      <w:t>que considere</w:t>
    </w:r>
    <w:r w:rsidRPr="005E767E">
      <w:rPr>
        <w:rFonts w:ascii="Georgia" w:hAnsi="Georgia" w:cs="Arial"/>
        <w:i/>
        <w:sz w:val="14"/>
        <w:szCs w:val="14"/>
      </w:rPr>
      <w:t xml:space="preserve"> que </w:t>
    </w:r>
    <w:r w:rsidR="003519E6" w:rsidRPr="005E767E">
      <w:rPr>
        <w:rFonts w:ascii="Georgia" w:hAnsi="Georgia" w:cs="Arial"/>
        <w:i/>
        <w:sz w:val="14"/>
        <w:szCs w:val="14"/>
      </w:rPr>
      <w:t>le han</w:t>
    </w:r>
    <w:r w:rsidRPr="005E767E">
      <w:rPr>
        <w:rFonts w:ascii="Georgia" w:hAnsi="Georgia" w:cs="Arial"/>
        <w:i/>
        <w:sz w:val="14"/>
        <w:szCs w:val="14"/>
      </w:rPr>
      <w:t xml:space="preserve"> sido vulnerados</w:t>
    </w:r>
    <w:r w:rsidRPr="005E767E">
      <w:rPr>
        <w:rFonts w:ascii="Georgia" w:hAnsi="Georgia" w:cs="Arial"/>
        <w:sz w:val="14"/>
        <w:szCs w:val="14"/>
      </w:rPr>
      <w:t>.</w:t>
    </w:r>
  </w:p>
  <w:p w:rsidR="00467785" w:rsidRDefault="0046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DB" w:rsidRDefault="00881CDB" w:rsidP="00881CDB">
      <w:pPr>
        <w:spacing w:after="0" w:line="240" w:lineRule="auto"/>
      </w:pPr>
      <w:r>
        <w:separator/>
      </w:r>
    </w:p>
  </w:footnote>
  <w:footnote w:type="continuationSeparator" w:id="0">
    <w:p w:rsidR="00881CDB" w:rsidRDefault="00881CDB" w:rsidP="008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B" w:rsidRDefault="00881CDB">
    <w:pPr>
      <w:pStyle w:val="Encabezado"/>
    </w:pPr>
    <w:r w:rsidRPr="00E178C8">
      <w:rPr>
        <w:noProof/>
        <w:sz w:val="2"/>
        <w:lang w:val="es-CO" w:eastAsia="es-CO"/>
      </w:rPr>
      <w:drawing>
        <wp:inline distT="0" distB="0" distL="0" distR="0" wp14:anchorId="7CA25E3E" wp14:editId="7C066928">
          <wp:extent cx="4271963" cy="685800"/>
          <wp:effectExtent l="19050" t="0" r="0" b="0"/>
          <wp:docPr id="2" name="0 Imagen" descr="Fidupreviso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uprevisora2.jpg"/>
                  <pic:cNvPicPr/>
                </pic:nvPicPr>
                <pic:blipFill>
                  <a:blip r:embed="rId1"/>
                  <a:srcRect t="41909" b="38174"/>
                  <a:stretch>
                    <a:fillRect/>
                  </a:stretch>
                </pic:blipFill>
                <pic:spPr>
                  <a:xfrm>
                    <a:off x="0" y="0"/>
                    <a:ext cx="4271963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78C8">
      <w:rPr>
        <w:noProof/>
        <w:sz w:val="2"/>
        <w:lang w:val="es-CO" w:eastAsia="es-CO"/>
      </w:rPr>
      <w:drawing>
        <wp:inline distT="0" distB="0" distL="0" distR="0" wp14:anchorId="7B20CE67" wp14:editId="349B3E94">
          <wp:extent cx="838200" cy="3048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1C7"/>
    <w:multiLevelType w:val="multilevel"/>
    <w:tmpl w:val="DE74B2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87230D2"/>
    <w:multiLevelType w:val="hybridMultilevel"/>
    <w:tmpl w:val="38CAEE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52417"/>
    <w:multiLevelType w:val="hybridMultilevel"/>
    <w:tmpl w:val="5D9EC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DB"/>
    <w:rsid w:val="00196F12"/>
    <w:rsid w:val="00237C57"/>
    <w:rsid w:val="002968E4"/>
    <w:rsid w:val="003519E6"/>
    <w:rsid w:val="003850CC"/>
    <w:rsid w:val="003E3912"/>
    <w:rsid w:val="00467785"/>
    <w:rsid w:val="004E7CB4"/>
    <w:rsid w:val="00573EA3"/>
    <w:rsid w:val="005B0660"/>
    <w:rsid w:val="00631661"/>
    <w:rsid w:val="00692263"/>
    <w:rsid w:val="007658A6"/>
    <w:rsid w:val="0076693B"/>
    <w:rsid w:val="00881CDB"/>
    <w:rsid w:val="008D34C8"/>
    <w:rsid w:val="008E7CFD"/>
    <w:rsid w:val="00961DEC"/>
    <w:rsid w:val="009A4282"/>
    <w:rsid w:val="00A20FAE"/>
    <w:rsid w:val="00AA6B74"/>
    <w:rsid w:val="00AF5FD6"/>
    <w:rsid w:val="00AF7F44"/>
    <w:rsid w:val="00BE0260"/>
    <w:rsid w:val="00CC1D55"/>
    <w:rsid w:val="00CC74A5"/>
    <w:rsid w:val="00DE4EC9"/>
    <w:rsid w:val="00DF5DC3"/>
    <w:rsid w:val="00E603A1"/>
    <w:rsid w:val="00E741D6"/>
    <w:rsid w:val="00EA4C00"/>
    <w:rsid w:val="00FA14B5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E38C"/>
  <w15:chartTrackingRefBased/>
  <w15:docId w15:val="{829482E0-8EEE-4106-AA1E-FF8871E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D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CDB"/>
  </w:style>
  <w:style w:type="paragraph" w:styleId="Piedepgina">
    <w:name w:val="footer"/>
    <w:basedOn w:val="Normal"/>
    <w:link w:val="PiedepginaCar"/>
    <w:uiPriority w:val="99"/>
    <w:unhideWhenUsed/>
    <w:rsid w:val="00881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CDB"/>
  </w:style>
  <w:style w:type="character" w:styleId="Hipervnculo">
    <w:name w:val="Hyperlink"/>
    <w:basedOn w:val="Fuentedeprrafopredeter"/>
    <w:uiPriority w:val="99"/>
    <w:unhideWhenUsed/>
    <w:rsid w:val="00881CDB"/>
    <w:rPr>
      <w:color w:val="0000FF"/>
      <w:u w:val="single"/>
    </w:rPr>
  </w:style>
  <w:style w:type="paragraph" w:styleId="Sinespaciado">
    <w:name w:val="No Spacing"/>
    <w:uiPriority w:val="1"/>
    <w:qFormat/>
    <w:rsid w:val="00881CD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881CDB"/>
    <w:rPr>
      <w:b/>
      <w:bCs/>
    </w:rPr>
  </w:style>
  <w:style w:type="character" w:styleId="nfasis">
    <w:name w:val="Emphasis"/>
    <w:basedOn w:val="Fuentedeprrafopredeter"/>
    <w:qFormat/>
    <w:rsid w:val="00881CDB"/>
    <w:rPr>
      <w:i/>
      <w:iCs/>
    </w:rPr>
  </w:style>
  <w:style w:type="paragraph" w:styleId="Prrafodelista">
    <w:name w:val="List Paragraph"/>
    <w:basedOn w:val="Normal"/>
    <w:qFormat/>
    <w:rsid w:val="00E741D6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uprevisora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A34B-7FC9-4F8E-B111-467144C4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Tarquino Alexander</dc:creator>
  <cp:keywords/>
  <dc:description/>
  <cp:lastModifiedBy>Tarquino Murgueitio Efrain Alexander</cp:lastModifiedBy>
  <cp:revision>2</cp:revision>
  <dcterms:created xsi:type="dcterms:W3CDTF">2018-12-03T17:35:00Z</dcterms:created>
  <dcterms:modified xsi:type="dcterms:W3CDTF">2018-12-03T17:35:00Z</dcterms:modified>
</cp:coreProperties>
</file>